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E8D43" w14:textId="54975CBE" w:rsidR="00124622" w:rsidRPr="003D485E" w:rsidRDefault="00124622" w:rsidP="00124622">
      <w:pPr>
        <w:spacing w:line="240" w:lineRule="auto"/>
        <w:jc w:val="center"/>
        <w:rPr>
          <w:rFonts w:eastAsia="Times New Roman" w:cs="Arial"/>
          <w:b/>
          <w:color w:val="000000"/>
          <w:sz w:val="32"/>
          <w:lang w:val="fr-BE" w:eastAsia="fr-BE"/>
        </w:rPr>
      </w:pPr>
    </w:p>
    <w:p w14:paraId="173E1B15" w14:textId="114E2813" w:rsidR="00124622" w:rsidRPr="00A43105" w:rsidRDefault="00CD6819" w:rsidP="001E76E5">
      <w:pPr>
        <w:pStyle w:val="Titre"/>
        <w:pBdr>
          <w:bottom w:val="none" w:sz="0" w:space="0" w:color="auto"/>
        </w:pBdr>
        <w:jc w:val="center"/>
        <w:rPr>
          <w:rFonts w:ascii="Arial" w:eastAsia="Times New Roman" w:hAnsi="Arial" w:cs="Arial"/>
          <w:sz w:val="28"/>
          <w:lang w:val="fr-BE" w:eastAsia="fr-BE"/>
        </w:rPr>
      </w:pPr>
      <w:r w:rsidRPr="00A43105">
        <w:rPr>
          <w:rFonts w:ascii="Arial" w:eastAsia="Times New Roman" w:hAnsi="Arial" w:cs="Arial"/>
          <w:sz w:val="28"/>
          <w:lang w:val="fr-BE" w:eastAsia="fr-BE"/>
        </w:rPr>
        <w:t>Les a</w:t>
      </w:r>
      <w:r w:rsidR="00B37A50" w:rsidRPr="00A43105">
        <w:rPr>
          <w:rFonts w:ascii="Arial" w:eastAsia="Times New Roman" w:hAnsi="Arial" w:cs="Arial"/>
          <w:sz w:val="28"/>
          <w:lang w:val="fr-BE" w:eastAsia="fr-BE"/>
        </w:rPr>
        <w:t xml:space="preserve">gricultures familiales entre </w:t>
      </w:r>
      <w:r w:rsidR="00C20BBC" w:rsidRPr="00A43105">
        <w:rPr>
          <w:rFonts w:ascii="Arial" w:eastAsia="Times New Roman" w:hAnsi="Arial" w:cs="Arial"/>
          <w:sz w:val="28"/>
          <w:lang w:val="fr-BE" w:eastAsia="fr-BE"/>
        </w:rPr>
        <w:t>technique</w:t>
      </w:r>
      <w:r w:rsidR="00B37A50" w:rsidRPr="00A43105">
        <w:rPr>
          <w:rFonts w:ascii="Arial" w:eastAsia="Times New Roman" w:hAnsi="Arial" w:cs="Arial"/>
          <w:sz w:val="28"/>
          <w:lang w:val="fr-BE" w:eastAsia="fr-BE"/>
        </w:rPr>
        <w:t>, économie et politique :</w:t>
      </w:r>
    </w:p>
    <w:p w14:paraId="44A1C301" w14:textId="64BD5CA1" w:rsidR="00124622" w:rsidRPr="00DF10E7" w:rsidRDefault="00A02F53" w:rsidP="00DF10E7">
      <w:pPr>
        <w:pStyle w:val="Titre"/>
        <w:pBdr>
          <w:bottom w:val="none" w:sz="0" w:space="0" w:color="auto"/>
        </w:pBdr>
        <w:jc w:val="center"/>
        <w:rPr>
          <w:rFonts w:ascii="Arial" w:eastAsia="Times New Roman" w:hAnsi="Arial" w:cs="Arial"/>
          <w:sz w:val="28"/>
          <w:lang w:val="fr-BE" w:eastAsia="fr-BE"/>
        </w:rPr>
      </w:pPr>
      <w:r w:rsidRPr="00DF10E7">
        <w:rPr>
          <w:rFonts w:ascii="Arial" w:eastAsia="Times New Roman" w:hAnsi="Arial" w:cs="Arial"/>
          <w:sz w:val="28"/>
          <w:lang w:val="fr-BE" w:eastAsia="fr-BE"/>
        </w:rPr>
        <w:t>M</w:t>
      </w:r>
      <w:r w:rsidR="00385711" w:rsidRPr="00DF10E7">
        <w:rPr>
          <w:rFonts w:ascii="Arial" w:eastAsia="Times New Roman" w:hAnsi="Arial" w:cs="Arial"/>
          <w:sz w:val="28"/>
          <w:lang w:val="fr-BE" w:eastAsia="fr-BE"/>
        </w:rPr>
        <w:t xml:space="preserve">ieux </w:t>
      </w:r>
      <w:r w:rsidR="009A02EB" w:rsidRPr="00DF10E7">
        <w:rPr>
          <w:rFonts w:ascii="Arial" w:eastAsia="Times New Roman" w:hAnsi="Arial" w:cs="Arial"/>
          <w:sz w:val="28"/>
          <w:lang w:val="fr-BE" w:eastAsia="fr-BE"/>
        </w:rPr>
        <w:t xml:space="preserve">les </w:t>
      </w:r>
      <w:r w:rsidRPr="00DF10E7">
        <w:rPr>
          <w:rFonts w:ascii="Arial" w:eastAsia="Times New Roman" w:hAnsi="Arial" w:cs="Arial"/>
          <w:sz w:val="28"/>
          <w:lang w:val="fr-BE" w:eastAsia="fr-BE"/>
        </w:rPr>
        <w:t>comprendre pour mieux les accompagner</w:t>
      </w:r>
      <w:r w:rsidR="00385711" w:rsidRPr="00DF10E7">
        <w:rPr>
          <w:rFonts w:ascii="Arial" w:eastAsia="Times New Roman" w:hAnsi="Arial" w:cs="Arial"/>
          <w:sz w:val="28"/>
          <w:lang w:val="fr-BE" w:eastAsia="fr-BE"/>
        </w:rPr>
        <w:t xml:space="preserve"> </w:t>
      </w:r>
      <w:r w:rsidR="00124622" w:rsidRPr="00DF10E7">
        <w:rPr>
          <w:rFonts w:ascii="Arial" w:eastAsia="Times New Roman" w:hAnsi="Arial" w:cs="Arial"/>
          <w:sz w:val="28"/>
          <w:lang w:val="fr-BE" w:eastAsia="fr-BE"/>
        </w:rPr>
        <w:t>?</w:t>
      </w:r>
    </w:p>
    <w:p w14:paraId="3BE1DE17" w14:textId="24175C0B" w:rsidR="00F247BE" w:rsidRDefault="00880C44" w:rsidP="009A02EB">
      <w:pPr>
        <w:spacing w:line="240" w:lineRule="auto"/>
        <w:jc w:val="center"/>
        <w:rPr>
          <w:rFonts w:eastAsia="Times New Roman" w:cs="Arial"/>
          <w:lang w:val="fr-BE" w:eastAsia="fr-BE"/>
        </w:rPr>
      </w:pPr>
      <w:r w:rsidRPr="00880C44">
        <w:rPr>
          <w:rFonts w:eastAsia="Times New Roman" w:cs="Arial"/>
          <w:lang w:val="fr-BE" w:eastAsia="fr-BE"/>
        </w:rPr>
        <w:t>Marc Totté</w:t>
      </w:r>
      <w:r>
        <w:rPr>
          <w:rFonts w:eastAsia="Times New Roman" w:cs="Arial"/>
          <w:lang w:val="fr-BE" w:eastAsia="fr-BE"/>
        </w:rPr>
        <w:t xml:space="preserve">, </w:t>
      </w:r>
      <w:r w:rsidR="00F247BE">
        <w:rPr>
          <w:rFonts w:eastAsia="Times New Roman" w:cs="Arial"/>
          <w:lang w:val="fr-BE" w:eastAsia="fr-BE"/>
        </w:rPr>
        <w:t>Philipp</w:t>
      </w:r>
      <w:r w:rsidR="006306CF">
        <w:rPr>
          <w:rFonts w:eastAsia="Times New Roman" w:cs="Arial"/>
          <w:lang w:val="fr-BE" w:eastAsia="fr-BE"/>
        </w:rPr>
        <w:t>e De Leener, Yvon Rakotonarivo</w:t>
      </w:r>
      <w:r w:rsidR="00F247BE">
        <w:rPr>
          <w:rFonts w:eastAsia="Times New Roman" w:cs="Arial"/>
          <w:lang w:val="fr-BE" w:eastAsia="fr-BE"/>
        </w:rPr>
        <w:t xml:space="preserve"> </w:t>
      </w:r>
    </w:p>
    <w:p w14:paraId="57B9694B" w14:textId="2F81C6EE" w:rsidR="00880C44" w:rsidRPr="00880C44" w:rsidRDefault="00BB0362" w:rsidP="009A02EB">
      <w:pPr>
        <w:spacing w:line="240" w:lineRule="auto"/>
        <w:jc w:val="center"/>
        <w:rPr>
          <w:rFonts w:eastAsia="Times New Roman" w:cs="Arial"/>
          <w:lang w:val="fr-BE" w:eastAsia="fr-BE"/>
        </w:rPr>
      </w:pPr>
      <w:r>
        <w:rPr>
          <w:rFonts w:eastAsia="Times New Roman" w:cs="Arial"/>
          <w:lang w:val="fr-BE" w:eastAsia="fr-BE"/>
        </w:rPr>
        <w:t>mai</w:t>
      </w:r>
      <w:r w:rsidR="00DF10E7">
        <w:rPr>
          <w:rFonts w:eastAsia="Times New Roman" w:cs="Arial"/>
          <w:lang w:val="fr-BE" w:eastAsia="fr-BE"/>
        </w:rPr>
        <w:t xml:space="preserve"> 2017</w:t>
      </w:r>
      <w:r w:rsidR="00880C44">
        <w:rPr>
          <w:rFonts w:eastAsia="Times New Roman" w:cs="Arial"/>
          <w:lang w:val="fr-BE" w:eastAsia="fr-BE"/>
        </w:rPr>
        <w:t>, Inter-Mondes Belgique</w:t>
      </w:r>
    </w:p>
    <w:p w14:paraId="44C13D6F" w14:textId="77777777" w:rsidR="00155F23" w:rsidRDefault="00155F23" w:rsidP="001E76E5">
      <w:pPr>
        <w:spacing w:line="240" w:lineRule="auto"/>
        <w:rPr>
          <w:rFonts w:eastAsia="Times New Roman" w:cs="Arial"/>
          <w:i/>
          <w:color w:val="000000"/>
          <w:lang w:eastAsia="fr-BE"/>
        </w:rPr>
      </w:pPr>
    </w:p>
    <w:p w14:paraId="65295F7C" w14:textId="61491514" w:rsidR="001E76E5" w:rsidRDefault="001E76E5" w:rsidP="00DF10E7">
      <w:pPr>
        <w:spacing w:line="240" w:lineRule="auto"/>
        <w:rPr>
          <w:rFonts w:eastAsia="Times New Roman" w:cs="Arial"/>
          <w:i/>
          <w:color w:val="000000"/>
          <w:sz w:val="22"/>
          <w:lang w:eastAsia="fr-BE"/>
        </w:rPr>
      </w:pPr>
      <w:r w:rsidRPr="00DF10E7">
        <w:rPr>
          <w:rFonts w:eastAsia="Times New Roman" w:cs="Arial"/>
          <w:i/>
          <w:color w:val="000000"/>
          <w:sz w:val="22"/>
          <w:lang w:eastAsia="fr-BE"/>
        </w:rPr>
        <w:t xml:space="preserve">Résumé : </w:t>
      </w:r>
      <w:r w:rsidR="00E23716" w:rsidRPr="00DF10E7">
        <w:rPr>
          <w:rFonts w:eastAsia="Times New Roman" w:cs="Arial"/>
          <w:i/>
          <w:iCs/>
          <w:color w:val="000000"/>
          <w:sz w:val="22"/>
          <w:lang w:eastAsia="fr-BE"/>
        </w:rPr>
        <w:t xml:space="preserve">Les « Agricultures Familiales » représentent une forme d’économie de plus en plus reconnue, voire revendiquée, face aux politiques néo-libérales agro-alimentaires. Véritable concept valise, elles restent cependant mal analysées. Plus exactement, si l’économie agraire apparaît bien investie dans ses dimensions techniques et économiques pour caractériser des « cultures agricoles », tel n’est pas le cas des « cultures familiales ». C’est que les approches les plus fréquentes restent rivées sur des concepts de « capital » -physique, social, financier, technique, </w:t>
      </w:r>
      <w:r w:rsidR="00C951E8">
        <w:rPr>
          <w:rFonts w:eastAsia="Times New Roman" w:cs="Arial"/>
          <w:i/>
          <w:iCs/>
          <w:color w:val="000000"/>
          <w:sz w:val="22"/>
          <w:lang w:eastAsia="fr-BE"/>
        </w:rPr>
        <w:t>h</w:t>
      </w:r>
      <w:r w:rsidR="00E23716" w:rsidRPr="00DF10E7">
        <w:rPr>
          <w:rFonts w:eastAsia="Times New Roman" w:cs="Arial"/>
          <w:i/>
          <w:iCs/>
          <w:color w:val="000000"/>
          <w:sz w:val="22"/>
          <w:lang w:eastAsia="fr-BE"/>
        </w:rPr>
        <w:t>umain- et de « </w:t>
      </w:r>
      <w:proofErr w:type="spellStart"/>
      <w:r w:rsidR="00E23716" w:rsidRPr="00DF10E7">
        <w:rPr>
          <w:rFonts w:eastAsia="Times New Roman" w:cs="Arial"/>
          <w:i/>
          <w:iCs/>
          <w:color w:val="000000"/>
          <w:sz w:val="22"/>
          <w:lang w:eastAsia="fr-BE"/>
        </w:rPr>
        <w:t>capabilities</w:t>
      </w:r>
      <w:proofErr w:type="spellEnd"/>
      <w:r w:rsidR="00E23716" w:rsidRPr="00DF10E7">
        <w:rPr>
          <w:rFonts w:eastAsia="Times New Roman" w:cs="Arial"/>
          <w:i/>
          <w:iCs/>
          <w:color w:val="000000"/>
          <w:sz w:val="22"/>
          <w:lang w:eastAsia="fr-BE"/>
        </w:rPr>
        <w:t> », qui ne livrent pas facilement accès aux imaginaires qui structurent la majeure partie des interrelations signifiantes à l’intérieur des systèmes agraires. Reprenant quelques-unes des études les plus récentes sur les agricultures familiales sur des terrains bien connus des auteurs</w:t>
      </w:r>
      <w:r w:rsidR="00BB0362">
        <w:rPr>
          <w:rFonts w:eastAsia="Times New Roman" w:cs="Arial"/>
          <w:i/>
          <w:iCs/>
          <w:color w:val="000000"/>
          <w:sz w:val="22"/>
          <w:lang w:eastAsia="fr-BE"/>
        </w:rPr>
        <w:t>,</w:t>
      </w:r>
      <w:r w:rsidR="00E23716" w:rsidRPr="00DF10E7">
        <w:rPr>
          <w:rFonts w:eastAsia="Times New Roman" w:cs="Arial"/>
          <w:i/>
          <w:iCs/>
          <w:color w:val="000000"/>
          <w:sz w:val="22"/>
          <w:lang w:eastAsia="fr-BE"/>
        </w:rPr>
        <w:t xml:space="preserve"> l’article montre les lacunes et défend l’hypothèse que ces faiblesses s’expliquent par la difficulté de sortir de théorisations fondées sur l’individu rationnel et la gestion d’intérêts essentiellement matériels. </w:t>
      </w:r>
    </w:p>
    <w:p w14:paraId="413FB1C1" w14:textId="77777777" w:rsidR="00DF10E7" w:rsidRPr="00DF10E7" w:rsidRDefault="00DF10E7" w:rsidP="00DF10E7">
      <w:pPr>
        <w:spacing w:line="240" w:lineRule="auto"/>
        <w:rPr>
          <w:rFonts w:eastAsia="Times New Roman" w:cs="Arial"/>
          <w:i/>
          <w:color w:val="000000"/>
          <w:sz w:val="22"/>
          <w:lang w:eastAsia="fr-BE"/>
        </w:rPr>
      </w:pPr>
    </w:p>
    <w:p w14:paraId="0D9A7917" w14:textId="71DDCDB4" w:rsidR="00FC1632" w:rsidRPr="003D485E" w:rsidRDefault="00B37A50" w:rsidP="00FC1632">
      <w:pPr>
        <w:pStyle w:val="Titre1"/>
        <w:numPr>
          <w:ilvl w:val="0"/>
          <w:numId w:val="5"/>
        </w:numPr>
        <w:spacing w:before="0" w:line="240" w:lineRule="atLeast"/>
        <w:ind w:left="714" w:hanging="357"/>
        <w:rPr>
          <w:rFonts w:ascii="Arial" w:eastAsia="Times New Roman" w:hAnsi="Arial" w:cs="Arial"/>
          <w:lang w:eastAsia="fr-BE"/>
        </w:rPr>
      </w:pPr>
      <w:r w:rsidRPr="003D485E">
        <w:rPr>
          <w:rFonts w:ascii="Arial" w:eastAsia="Times New Roman" w:hAnsi="Arial" w:cs="Arial"/>
          <w:lang w:eastAsia="fr-BE"/>
        </w:rPr>
        <w:t>Introduction</w:t>
      </w:r>
      <w:r w:rsidR="008B0142" w:rsidRPr="003D485E">
        <w:rPr>
          <w:rFonts w:ascii="Arial" w:eastAsia="Times New Roman" w:hAnsi="Arial" w:cs="Arial"/>
          <w:lang w:eastAsia="fr-BE"/>
        </w:rPr>
        <w:t> : Sommes-</w:t>
      </w:r>
      <w:r w:rsidR="00FC1632" w:rsidRPr="003D485E">
        <w:rPr>
          <w:rFonts w:ascii="Arial" w:eastAsia="Times New Roman" w:hAnsi="Arial" w:cs="Arial"/>
          <w:lang w:eastAsia="fr-BE"/>
        </w:rPr>
        <w:t>nous capables d’appréhender les économies familiales ?</w:t>
      </w:r>
    </w:p>
    <w:p w14:paraId="31ED11C2" w14:textId="77777777" w:rsidR="003447E9" w:rsidRPr="00CC2A51" w:rsidRDefault="003447E9" w:rsidP="00CC2A51">
      <w:pPr>
        <w:spacing w:line="240" w:lineRule="auto"/>
        <w:rPr>
          <w:rFonts w:eastAsia="Times New Roman" w:cs="Arial"/>
          <w:color w:val="000000"/>
          <w:lang w:eastAsia="fr-BE"/>
        </w:rPr>
      </w:pPr>
    </w:p>
    <w:p w14:paraId="21F996D1" w14:textId="7A006803" w:rsidR="000F10CE" w:rsidRPr="00CC2A51" w:rsidRDefault="00B37A50" w:rsidP="00B97EF2">
      <w:pPr>
        <w:rPr>
          <w:lang w:eastAsia="fr-BE"/>
        </w:rPr>
      </w:pPr>
      <w:r w:rsidRPr="00CC2A51">
        <w:rPr>
          <w:lang w:eastAsia="fr-BE"/>
        </w:rPr>
        <w:t xml:space="preserve">L’année 2014, </w:t>
      </w:r>
      <w:r w:rsidR="003447E9" w:rsidRPr="00CC2A51">
        <w:rPr>
          <w:lang w:eastAsia="fr-BE"/>
        </w:rPr>
        <w:t xml:space="preserve">décrétée </w:t>
      </w:r>
      <w:r w:rsidRPr="00CC2A51">
        <w:rPr>
          <w:lang w:eastAsia="fr-BE"/>
        </w:rPr>
        <w:t xml:space="preserve">année des </w:t>
      </w:r>
      <w:r w:rsidR="00C951E8">
        <w:rPr>
          <w:lang w:eastAsia="fr-BE"/>
        </w:rPr>
        <w:t>a</w:t>
      </w:r>
      <w:r w:rsidRPr="00CC2A51">
        <w:rPr>
          <w:lang w:eastAsia="fr-BE"/>
        </w:rPr>
        <w:t xml:space="preserve">gricultures familiales, a </w:t>
      </w:r>
      <w:r w:rsidR="00C951E8">
        <w:rPr>
          <w:lang w:eastAsia="fr-BE"/>
        </w:rPr>
        <w:t>vu</w:t>
      </w:r>
      <w:r w:rsidRPr="00CC2A51">
        <w:rPr>
          <w:lang w:eastAsia="fr-BE"/>
        </w:rPr>
        <w:t xml:space="preserve"> </w:t>
      </w:r>
      <w:r w:rsidR="00C951E8">
        <w:rPr>
          <w:lang w:eastAsia="fr-BE"/>
        </w:rPr>
        <w:t xml:space="preserve">un </w:t>
      </w:r>
      <w:r w:rsidRPr="00CC2A51">
        <w:rPr>
          <w:lang w:eastAsia="fr-BE"/>
        </w:rPr>
        <w:t xml:space="preserve">grand nombre de publications sur la question. </w:t>
      </w:r>
      <w:r w:rsidR="00C951E8">
        <w:rPr>
          <w:lang w:eastAsia="fr-BE"/>
        </w:rPr>
        <w:t>Même si elles</w:t>
      </w:r>
      <w:r w:rsidR="00361C18" w:rsidRPr="00CC2A51">
        <w:rPr>
          <w:lang w:eastAsia="fr-BE"/>
        </w:rPr>
        <w:t xml:space="preserve"> montre</w:t>
      </w:r>
      <w:r w:rsidR="00C951E8">
        <w:rPr>
          <w:lang w:eastAsia="fr-BE"/>
        </w:rPr>
        <w:t>nt</w:t>
      </w:r>
      <w:r w:rsidR="00361C18" w:rsidRPr="00CC2A51">
        <w:rPr>
          <w:lang w:eastAsia="fr-BE"/>
        </w:rPr>
        <w:t xml:space="preserve"> la « diversité des agricultures familiales »</w:t>
      </w:r>
      <w:r w:rsidR="000F10CE" w:rsidRPr="00CC2A51">
        <w:rPr>
          <w:rStyle w:val="Appelnotedebasdep"/>
          <w:rFonts w:eastAsia="Times New Roman" w:cs="Arial"/>
          <w:color w:val="000000"/>
          <w:lang w:eastAsia="fr-BE"/>
        </w:rPr>
        <w:footnoteReference w:id="2"/>
      </w:r>
      <w:r w:rsidR="00361C18" w:rsidRPr="00CC2A51">
        <w:rPr>
          <w:lang w:eastAsia="fr-BE"/>
        </w:rPr>
        <w:t xml:space="preserve">, </w:t>
      </w:r>
      <w:r w:rsidR="00C951E8">
        <w:rPr>
          <w:lang w:eastAsia="fr-BE"/>
        </w:rPr>
        <w:t xml:space="preserve">elles </w:t>
      </w:r>
      <w:r w:rsidR="00361C18" w:rsidRPr="00CC2A51">
        <w:rPr>
          <w:lang w:eastAsia="fr-BE"/>
        </w:rPr>
        <w:t xml:space="preserve">ont du mal à investir la question dans toute sa </w:t>
      </w:r>
      <w:r w:rsidR="00D641D8">
        <w:rPr>
          <w:lang w:eastAsia="fr-BE"/>
        </w:rPr>
        <w:t>profondeur</w:t>
      </w:r>
      <w:r w:rsidR="00361C18" w:rsidRPr="00CC2A51">
        <w:rPr>
          <w:lang w:eastAsia="fr-BE"/>
        </w:rPr>
        <w:t xml:space="preserve"> et notamment </w:t>
      </w:r>
      <w:r w:rsidR="00D641D8">
        <w:rPr>
          <w:lang w:eastAsia="fr-BE"/>
        </w:rPr>
        <w:t xml:space="preserve">dans </w:t>
      </w:r>
      <w:r w:rsidR="00361C18" w:rsidRPr="00CC2A51">
        <w:rPr>
          <w:lang w:eastAsia="fr-BE"/>
        </w:rPr>
        <w:t xml:space="preserve">sa dimension </w:t>
      </w:r>
      <w:r w:rsidR="0097482D" w:rsidRPr="00CC2A51">
        <w:rPr>
          <w:lang w:eastAsia="fr-BE"/>
        </w:rPr>
        <w:t>politico-</w:t>
      </w:r>
      <w:r w:rsidR="00361C18" w:rsidRPr="00CC2A51">
        <w:rPr>
          <w:lang w:eastAsia="fr-BE"/>
        </w:rPr>
        <w:t>culturelle</w:t>
      </w:r>
      <w:r w:rsidR="003447E9" w:rsidRPr="00CC2A51">
        <w:rPr>
          <w:lang w:eastAsia="fr-BE"/>
        </w:rPr>
        <w:t xml:space="preserve"> </w:t>
      </w:r>
      <w:r w:rsidR="009A02EB">
        <w:rPr>
          <w:lang w:eastAsia="fr-BE"/>
        </w:rPr>
        <w:t>et psychoculturelle</w:t>
      </w:r>
      <w:r w:rsidR="00361C18" w:rsidRPr="00086EA9">
        <w:rPr>
          <w:lang w:eastAsia="fr-BE"/>
        </w:rPr>
        <w:t>.</w:t>
      </w:r>
      <w:r w:rsidR="00361C18" w:rsidRPr="00CC2A51">
        <w:rPr>
          <w:lang w:eastAsia="fr-BE"/>
        </w:rPr>
        <w:t xml:space="preserve"> Dans le meilleur des cas</w:t>
      </w:r>
      <w:r w:rsidR="006E71D6">
        <w:rPr>
          <w:lang w:eastAsia="fr-BE"/>
        </w:rPr>
        <w:t>,</w:t>
      </w:r>
      <w:r w:rsidR="00361C18" w:rsidRPr="00CC2A51">
        <w:rPr>
          <w:lang w:eastAsia="fr-BE"/>
        </w:rPr>
        <w:t xml:space="preserve"> </w:t>
      </w:r>
      <w:r w:rsidR="006E71D6">
        <w:rPr>
          <w:lang w:eastAsia="fr-BE"/>
        </w:rPr>
        <w:t>il en va d’une</w:t>
      </w:r>
      <w:r w:rsidR="00361C18" w:rsidRPr="00CC2A51">
        <w:rPr>
          <w:lang w:eastAsia="fr-BE"/>
        </w:rPr>
        <w:t xml:space="preserve"> perspective </w:t>
      </w:r>
      <w:r w:rsidR="00D96B3E" w:rsidRPr="00D96B3E">
        <w:rPr>
          <w:i/>
          <w:lang w:eastAsia="fr-BE"/>
        </w:rPr>
        <w:t>sociologique</w:t>
      </w:r>
      <w:r w:rsidR="00D96B3E">
        <w:rPr>
          <w:lang w:eastAsia="fr-BE"/>
        </w:rPr>
        <w:t xml:space="preserve"> ou </w:t>
      </w:r>
      <w:r w:rsidR="00361C18" w:rsidRPr="00CC2A51">
        <w:rPr>
          <w:i/>
          <w:lang w:eastAsia="fr-BE"/>
        </w:rPr>
        <w:t>d’économie politique</w:t>
      </w:r>
      <w:r w:rsidR="00361C18" w:rsidRPr="00CC2A51">
        <w:rPr>
          <w:lang w:eastAsia="fr-BE"/>
        </w:rPr>
        <w:t xml:space="preserve"> cherchant à </w:t>
      </w:r>
      <w:r w:rsidR="009A02EB">
        <w:rPr>
          <w:lang w:eastAsia="fr-BE"/>
        </w:rPr>
        <w:t>rendre compte d</w:t>
      </w:r>
      <w:r w:rsidR="00361C18" w:rsidRPr="00CC2A51">
        <w:rPr>
          <w:lang w:eastAsia="fr-BE"/>
        </w:rPr>
        <w:t>es relations de pouvoi</w:t>
      </w:r>
      <w:r w:rsidR="009A02EB">
        <w:rPr>
          <w:lang w:eastAsia="fr-BE"/>
        </w:rPr>
        <w:t>r entre membres de la famille. Plus g</w:t>
      </w:r>
      <w:r w:rsidR="00361C18" w:rsidRPr="00CC2A51">
        <w:rPr>
          <w:lang w:eastAsia="fr-BE"/>
        </w:rPr>
        <w:t>énéralement</w:t>
      </w:r>
      <w:r w:rsidR="006E71D6">
        <w:rPr>
          <w:lang w:eastAsia="fr-BE"/>
        </w:rPr>
        <w:t>,</w:t>
      </w:r>
      <w:r w:rsidR="00361C18" w:rsidRPr="00CC2A51">
        <w:rPr>
          <w:lang w:eastAsia="fr-BE"/>
        </w:rPr>
        <w:t xml:space="preserve"> </w:t>
      </w:r>
      <w:r w:rsidR="00C238EE">
        <w:rPr>
          <w:lang w:eastAsia="fr-BE"/>
        </w:rPr>
        <w:t>l’analyse</w:t>
      </w:r>
      <w:r w:rsidR="00361C18" w:rsidRPr="00CC2A51">
        <w:rPr>
          <w:lang w:eastAsia="fr-BE"/>
        </w:rPr>
        <w:t xml:space="preserve"> reste technico-économique. </w:t>
      </w:r>
      <w:r w:rsidR="00C951E8">
        <w:rPr>
          <w:lang w:eastAsia="fr-BE"/>
        </w:rPr>
        <w:t>P</w:t>
      </w:r>
      <w:r w:rsidR="00D96B3E">
        <w:rPr>
          <w:lang w:eastAsia="fr-BE"/>
        </w:rPr>
        <w:t xml:space="preserve">lus </w:t>
      </w:r>
      <w:r w:rsidR="00361C18" w:rsidRPr="00CC2A51">
        <w:rPr>
          <w:lang w:eastAsia="fr-BE"/>
        </w:rPr>
        <w:t xml:space="preserve">rare </w:t>
      </w:r>
      <w:r w:rsidR="00C951E8">
        <w:rPr>
          <w:lang w:eastAsia="fr-BE"/>
        </w:rPr>
        <w:t>sont</w:t>
      </w:r>
      <w:r w:rsidR="00361C18" w:rsidRPr="00CC2A51">
        <w:rPr>
          <w:lang w:eastAsia="fr-BE"/>
        </w:rPr>
        <w:t xml:space="preserve"> </w:t>
      </w:r>
      <w:r w:rsidR="00C951E8">
        <w:rPr>
          <w:lang w:eastAsia="fr-BE"/>
        </w:rPr>
        <w:t>l</w:t>
      </w:r>
      <w:r w:rsidR="00361C18" w:rsidRPr="00CC2A51">
        <w:rPr>
          <w:lang w:eastAsia="fr-BE"/>
        </w:rPr>
        <w:t xml:space="preserve">es analyses </w:t>
      </w:r>
      <w:r w:rsidR="00C951E8">
        <w:rPr>
          <w:lang w:eastAsia="fr-BE"/>
        </w:rPr>
        <w:t>pointant</w:t>
      </w:r>
      <w:r w:rsidR="00361C18" w:rsidRPr="00CC2A51">
        <w:rPr>
          <w:lang w:eastAsia="fr-BE"/>
        </w:rPr>
        <w:t xml:space="preserve"> les déterminants culturels qui conditionnent les rapports entre membres d’une famille</w:t>
      </w:r>
      <w:r w:rsidR="0097482D" w:rsidRPr="00CC2A51">
        <w:rPr>
          <w:lang w:eastAsia="fr-BE"/>
        </w:rPr>
        <w:t>, les rapport</w:t>
      </w:r>
      <w:r w:rsidR="00CD6819" w:rsidRPr="00CC2A51">
        <w:rPr>
          <w:lang w:eastAsia="fr-BE"/>
        </w:rPr>
        <w:t>s</w:t>
      </w:r>
      <w:r w:rsidR="0097482D" w:rsidRPr="00CC2A51">
        <w:rPr>
          <w:lang w:eastAsia="fr-BE"/>
        </w:rPr>
        <w:t xml:space="preserve"> à l’individu ou au collectif, les rapports au travail (ou à la production)</w:t>
      </w:r>
      <w:r w:rsidR="009A02EB">
        <w:rPr>
          <w:lang w:eastAsia="fr-BE"/>
        </w:rPr>
        <w:t>, à l’apprentissage, à l’innovation, à l’initiative</w:t>
      </w:r>
      <w:r w:rsidR="006E71D6">
        <w:rPr>
          <w:lang w:eastAsia="fr-BE"/>
        </w:rPr>
        <w:t>, ni davantage</w:t>
      </w:r>
      <w:r w:rsidR="00361C18" w:rsidRPr="00CC2A51">
        <w:rPr>
          <w:lang w:eastAsia="fr-BE"/>
        </w:rPr>
        <w:t xml:space="preserve"> les </w:t>
      </w:r>
      <w:r w:rsidR="0097482D" w:rsidRPr="00CC2A51">
        <w:rPr>
          <w:lang w:eastAsia="fr-BE"/>
        </w:rPr>
        <w:t xml:space="preserve">mécanismes qui déterminent les </w:t>
      </w:r>
      <w:r w:rsidR="009A02EB">
        <w:rPr>
          <w:lang w:eastAsia="fr-BE"/>
        </w:rPr>
        <w:t xml:space="preserve">statuts, </w:t>
      </w:r>
      <w:r w:rsidR="00361C18" w:rsidRPr="00CC2A51">
        <w:rPr>
          <w:lang w:eastAsia="fr-BE"/>
        </w:rPr>
        <w:t>rôles et</w:t>
      </w:r>
      <w:r w:rsidR="009A02EB">
        <w:rPr>
          <w:lang w:eastAsia="fr-BE"/>
        </w:rPr>
        <w:t>/ou</w:t>
      </w:r>
      <w:r w:rsidR="00361C18" w:rsidRPr="00CC2A51">
        <w:rPr>
          <w:lang w:eastAsia="fr-BE"/>
        </w:rPr>
        <w:t xml:space="preserve"> fonctions </w:t>
      </w:r>
      <w:r w:rsidR="0097482D" w:rsidRPr="00CC2A51">
        <w:rPr>
          <w:lang w:eastAsia="fr-BE"/>
        </w:rPr>
        <w:t>que les « membres »</w:t>
      </w:r>
      <w:r w:rsidR="00361C18" w:rsidRPr="00CC2A51">
        <w:rPr>
          <w:lang w:eastAsia="fr-BE"/>
        </w:rPr>
        <w:t xml:space="preserve"> </w:t>
      </w:r>
      <w:r w:rsidR="009A02EB">
        <w:rPr>
          <w:lang w:eastAsia="fr-BE"/>
        </w:rPr>
        <w:t>occupent</w:t>
      </w:r>
      <w:r w:rsidR="00361C18" w:rsidRPr="00CC2A51">
        <w:rPr>
          <w:lang w:eastAsia="fr-BE"/>
        </w:rPr>
        <w:t xml:space="preserve"> que ce soit pour la production, pour la consommation ou pour l</w:t>
      </w:r>
      <w:r w:rsidR="00C951E8">
        <w:rPr>
          <w:lang w:eastAsia="fr-BE"/>
        </w:rPr>
        <w:t>’</w:t>
      </w:r>
      <w:r w:rsidR="009A02EB">
        <w:rPr>
          <w:lang w:eastAsia="fr-BE"/>
        </w:rPr>
        <w:t>allocation des ressources</w:t>
      </w:r>
      <w:r w:rsidR="00361C18" w:rsidRPr="00CC2A51">
        <w:rPr>
          <w:lang w:eastAsia="fr-BE"/>
        </w:rPr>
        <w:t>.</w:t>
      </w:r>
      <w:r w:rsidR="00C238EE">
        <w:rPr>
          <w:lang w:eastAsia="fr-BE"/>
        </w:rPr>
        <w:t xml:space="preserve"> </w:t>
      </w:r>
      <w:r w:rsidR="00C951E8">
        <w:rPr>
          <w:lang w:eastAsia="fr-BE"/>
        </w:rPr>
        <w:t xml:space="preserve">Notre </w:t>
      </w:r>
      <w:r w:rsidR="00C238EE">
        <w:rPr>
          <w:lang w:eastAsia="fr-BE"/>
        </w:rPr>
        <w:t xml:space="preserve">article cherche à comprendre pourquoi il en est ainsi à partir d’un rapport </w:t>
      </w:r>
      <w:r w:rsidR="003447E9" w:rsidRPr="00CC2A51">
        <w:rPr>
          <w:lang w:eastAsia="fr-BE"/>
        </w:rPr>
        <w:t>récent publié par le CTA</w:t>
      </w:r>
      <w:r w:rsidR="006D79B9">
        <w:rPr>
          <w:rStyle w:val="Appelnotedebasdep"/>
          <w:rFonts w:eastAsia="Times New Roman" w:cs="Arial"/>
          <w:color w:val="000000"/>
          <w:lang w:eastAsia="fr-BE"/>
        </w:rPr>
        <w:footnoteReference w:id="3"/>
      </w:r>
      <w:r w:rsidR="000F10CE" w:rsidRPr="00CC2A51">
        <w:rPr>
          <w:lang w:eastAsia="fr-BE"/>
        </w:rPr>
        <w:t xml:space="preserve"> </w:t>
      </w:r>
      <w:r w:rsidR="00C238EE">
        <w:rPr>
          <w:lang w:eastAsia="fr-BE"/>
        </w:rPr>
        <w:t>compilant une masse d’études menées dans le monde sur la question</w:t>
      </w:r>
      <w:r w:rsidR="00EE4ACC">
        <w:rPr>
          <w:lang w:eastAsia="fr-BE"/>
        </w:rPr>
        <w:t>.</w:t>
      </w:r>
    </w:p>
    <w:p w14:paraId="1D6F3812" w14:textId="271D55E5" w:rsidR="000F10CE" w:rsidRPr="003D485E" w:rsidRDefault="004400E2" w:rsidP="000F10CE">
      <w:pPr>
        <w:pStyle w:val="Titre1"/>
        <w:numPr>
          <w:ilvl w:val="0"/>
          <w:numId w:val="4"/>
        </w:numPr>
        <w:rPr>
          <w:rFonts w:ascii="Arial" w:eastAsia="Times New Roman" w:hAnsi="Arial" w:cs="Arial"/>
          <w:lang w:eastAsia="fr-BE"/>
        </w:rPr>
      </w:pPr>
      <w:r w:rsidRPr="003D485E">
        <w:rPr>
          <w:rFonts w:ascii="Arial" w:eastAsia="Times New Roman" w:hAnsi="Arial" w:cs="Arial"/>
          <w:lang w:eastAsia="fr-BE"/>
        </w:rPr>
        <w:lastRenderedPageBreak/>
        <w:t>U</w:t>
      </w:r>
      <w:r w:rsidR="000F10CE" w:rsidRPr="003D485E">
        <w:rPr>
          <w:rFonts w:ascii="Arial" w:eastAsia="Times New Roman" w:hAnsi="Arial" w:cs="Arial"/>
          <w:lang w:eastAsia="fr-BE"/>
        </w:rPr>
        <w:t>ne question de définition</w:t>
      </w:r>
      <w:r w:rsidR="00F7492B" w:rsidRPr="003D485E">
        <w:rPr>
          <w:rFonts w:ascii="Arial" w:eastAsia="Times New Roman" w:hAnsi="Arial" w:cs="Arial"/>
          <w:lang w:eastAsia="fr-BE"/>
        </w:rPr>
        <w:t xml:space="preserve"> et de perspective</w:t>
      </w:r>
      <w:r w:rsidR="000F10CE" w:rsidRPr="003D485E">
        <w:rPr>
          <w:rFonts w:ascii="Arial" w:eastAsia="Times New Roman" w:hAnsi="Arial" w:cs="Arial"/>
          <w:lang w:eastAsia="fr-BE"/>
        </w:rPr>
        <w:t xml:space="preserve"> avant tout ?</w:t>
      </w:r>
    </w:p>
    <w:p w14:paraId="25F74532" w14:textId="033E8245" w:rsidR="00C238EE" w:rsidRDefault="00C238EE" w:rsidP="00F33B05">
      <w:pPr>
        <w:spacing w:line="240" w:lineRule="atLeast"/>
        <w:rPr>
          <w:rFonts w:cs="Arial"/>
          <w:b/>
          <w:lang w:eastAsia="fr-BE"/>
        </w:rPr>
      </w:pPr>
    </w:p>
    <w:p w14:paraId="5AF02350" w14:textId="38A5160B" w:rsidR="004332B3" w:rsidRDefault="00B5422D" w:rsidP="00F33B05">
      <w:pPr>
        <w:spacing w:line="240" w:lineRule="atLeast"/>
        <w:rPr>
          <w:rFonts w:cs="Arial"/>
          <w:b/>
          <w:lang w:eastAsia="fr-BE"/>
        </w:rPr>
      </w:pPr>
      <w:r>
        <w:rPr>
          <w:rFonts w:cs="Arial"/>
          <w:b/>
          <w:lang w:eastAsia="fr-BE"/>
        </w:rPr>
        <w:t xml:space="preserve">1.1. </w:t>
      </w:r>
      <w:r w:rsidR="004332B3" w:rsidRPr="003D485E">
        <w:rPr>
          <w:rFonts w:cs="Arial"/>
          <w:b/>
          <w:lang w:eastAsia="fr-BE"/>
        </w:rPr>
        <w:t>La définition centrale</w:t>
      </w:r>
    </w:p>
    <w:p w14:paraId="46417868" w14:textId="5D35F2D0" w:rsidR="00DF10E7" w:rsidRDefault="00DF10E7" w:rsidP="00F33B05">
      <w:pPr>
        <w:spacing w:line="240" w:lineRule="atLeast"/>
        <w:rPr>
          <w:rFonts w:cs="Arial"/>
          <w:b/>
          <w:lang w:eastAsia="fr-BE"/>
        </w:rPr>
      </w:pPr>
    </w:p>
    <w:p w14:paraId="21097E2C" w14:textId="7CA324A9" w:rsidR="00F33B05" w:rsidRDefault="00F33B05" w:rsidP="00B97EF2">
      <w:pPr>
        <w:rPr>
          <w:lang w:eastAsia="fr-BE"/>
        </w:rPr>
      </w:pPr>
      <w:r w:rsidRPr="00CC2A51">
        <w:rPr>
          <w:lang w:eastAsia="fr-BE"/>
        </w:rPr>
        <w:t>Selon</w:t>
      </w:r>
      <w:bookmarkStart w:id="0" w:name="_GoBack"/>
      <w:bookmarkEnd w:id="0"/>
      <w:r w:rsidRPr="00CC2A51">
        <w:rPr>
          <w:lang w:eastAsia="fr-BE"/>
        </w:rPr>
        <w:t xml:space="preserve"> le rapport du CTA, « </w:t>
      </w:r>
      <w:r w:rsidRPr="00C238EE">
        <w:rPr>
          <w:i/>
          <w:lang w:eastAsia="fr-BE"/>
        </w:rPr>
        <w:t>l’agriculture familiale désigne des formes d’organisation de la production agricole caractérisées par</w:t>
      </w:r>
      <w:r w:rsidR="00C47A2F" w:rsidRPr="00C238EE">
        <w:rPr>
          <w:i/>
          <w:lang w:eastAsia="fr-BE"/>
        </w:rPr>
        <w:t> </w:t>
      </w:r>
      <w:r w:rsidRPr="00C238EE">
        <w:rPr>
          <w:i/>
          <w:lang w:eastAsia="fr-BE"/>
        </w:rPr>
        <w:t>: (i) l’existence de liens organiques entre l’économie domestique de la famille et celle de l’unité de production et (ii) la mobilisation effective du travail familial sans le recours au salariat permanent. Les liens organiques se matérialisent par l’inclusion du capital d’exploitation dans le patrimoine familial et par la combinaison de logiques</w:t>
      </w:r>
      <w:r w:rsidRPr="00C238EE">
        <w:rPr>
          <w:rFonts w:eastAsiaTheme="minorHAnsi"/>
          <w:i/>
          <w:szCs w:val="26"/>
          <w:lang w:eastAsia="en-US"/>
        </w:rPr>
        <w:t xml:space="preserve"> </w:t>
      </w:r>
      <w:r w:rsidRPr="00C238EE">
        <w:rPr>
          <w:i/>
          <w:lang w:eastAsia="fr-BE"/>
        </w:rPr>
        <w:t>domestiques et d’exploitation, marchandes et non marchandes, pour l’allocation du travail familial et sa rémunération</w:t>
      </w:r>
      <w:r w:rsidR="0029469C" w:rsidRPr="00C238EE">
        <w:rPr>
          <w:i/>
          <w:lang w:eastAsia="fr-BE"/>
        </w:rPr>
        <w:t>.</w:t>
      </w:r>
      <w:r w:rsidRPr="00C238EE">
        <w:rPr>
          <w:i/>
          <w:lang w:eastAsia="fr-BE"/>
        </w:rPr>
        <w:t xml:space="preserve"> La même logique prévaut dans les choix d’allocation des produits entre consommations finales, consommations intermédiaires, investissement et accumulation </w:t>
      </w:r>
      <w:r w:rsidRPr="00CC2A51">
        <w:rPr>
          <w:lang w:eastAsia="fr-BE"/>
        </w:rPr>
        <w:t xml:space="preserve">». </w:t>
      </w:r>
      <w:r w:rsidR="004804CF">
        <w:rPr>
          <w:lang w:eastAsia="fr-BE"/>
        </w:rPr>
        <w:t>(</w:t>
      </w:r>
      <w:proofErr w:type="spellStart"/>
      <w:r w:rsidR="007100D7">
        <w:rPr>
          <w:lang w:eastAsia="fr-BE"/>
        </w:rPr>
        <w:t>Sourisseau</w:t>
      </w:r>
      <w:proofErr w:type="spellEnd"/>
      <w:r w:rsidR="007100D7">
        <w:rPr>
          <w:lang w:eastAsia="fr-BE"/>
        </w:rPr>
        <w:t xml:space="preserve"> </w:t>
      </w:r>
      <w:r w:rsidR="007100D7" w:rsidRPr="009B0533">
        <w:rPr>
          <w:i/>
          <w:lang w:eastAsia="fr-BE"/>
        </w:rPr>
        <w:t>et al.</w:t>
      </w:r>
      <w:r w:rsidR="007100D7">
        <w:rPr>
          <w:lang w:eastAsia="fr-BE"/>
        </w:rPr>
        <w:t>, 2015, p.16).</w:t>
      </w:r>
      <w:r w:rsidR="00DF10E7">
        <w:rPr>
          <w:lang w:eastAsia="fr-BE"/>
        </w:rPr>
        <w:t xml:space="preserve"> </w:t>
      </w:r>
      <w:r w:rsidRPr="00CC2A51">
        <w:rPr>
          <w:lang w:eastAsia="fr-BE"/>
        </w:rPr>
        <w:t xml:space="preserve">Cette définition est assortie de deux </w:t>
      </w:r>
      <w:r w:rsidR="0016691D" w:rsidRPr="00CC2A51">
        <w:rPr>
          <w:lang w:eastAsia="fr-BE"/>
        </w:rPr>
        <w:t>précisions importantes (voir encadré).</w:t>
      </w:r>
    </w:p>
    <w:p w14:paraId="6BA65A8E" w14:textId="7606A0D6" w:rsidR="00C238EE" w:rsidRDefault="00C238EE" w:rsidP="00C238EE">
      <w:pPr>
        <w:ind w:left="-567"/>
        <w:rPr>
          <w:lang w:eastAsia="fr-BE"/>
        </w:rPr>
      </w:pPr>
    </w:p>
    <w:p w14:paraId="2CE2ECDE" w14:textId="082A41E9" w:rsidR="008E6425" w:rsidRDefault="008E6425" w:rsidP="00B97EF2">
      <w:pPr>
        <w:rPr>
          <w:lang w:eastAsia="fr-BE"/>
        </w:rPr>
      </w:pPr>
      <w:r>
        <w:rPr>
          <w:lang w:eastAsia="fr-BE"/>
        </w:rPr>
        <w:t xml:space="preserve">Les différentes formes de mobilisation de capital sont étudiées dans l’agriculture et hors agriculture comme le montre la figure suivante. Elles sont </w:t>
      </w:r>
      <w:r w:rsidR="007F74AD">
        <w:rPr>
          <w:lang w:eastAsia="fr-BE"/>
        </w:rPr>
        <w:t>généralement appréciées (plutôt que mesurées)</w:t>
      </w:r>
      <w:r>
        <w:rPr>
          <w:lang w:eastAsia="fr-BE"/>
        </w:rPr>
        <w:t xml:space="preserve"> sur une échelle de 1 à 5.</w:t>
      </w:r>
    </w:p>
    <w:p w14:paraId="37D8FE1D" w14:textId="51AB6EBA" w:rsidR="0016691D" w:rsidRPr="00CC2A51" w:rsidRDefault="008E6425" w:rsidP="009B0533">
      <w:pPr>
        <w:jc w:val="center"/>
        <w:rPr>
          <w:rFonts w:cs="Arial"/>
          <w:lang w:eastAsia="fr-BE"/>
        </w:rPr>
      </w:pPr>
      <w:r w:rsidRPr="008E6425">
        <w:rPr>
          <w:noProof/>
        </w:rPr>
        <w:drawing>
          <wp:inline distT="0" distB="0" distL="0" distR="0" wp14:anchorId="1B58C63F" wp14:editId="611CF7CF">
            <wp:extent cx="4197735" cy="1975785"/>
            <wp:effectExtent l="25400" t="25400" r="19050" b="311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4256" cy="1992975"/>
                    </a:xfrm>
                    <a:prstGeom prst="rect">
                      <a:avLst/>
                    </a:prstGeom>
                    <a:ln w="19050">
                      <a:solidFill>
                        <a:srgbClr val="C00000"/>
                      </a:solidFill>
                    </a:ln>
                  </pic:spPr>
                </pic:pic>
              </a:graphicData>
            </a:graphic>
          </wp:inline>
        </w:drawing>
      </w:r>
    </w:p>
    <w:p w14:paraId="30209F50" w14:textId="3F403604" w:rsidR="001E76E5" w:rsidRDefault="001E76E5" w:rsidP="0029469C">
      <w:pPr>
        <w:spacing w:line="240" w:lineRule="atLeast"/>
        <w:rPr>
          <w:rFonts w:cs="Arial"/>
          <w:b/>
          <w:lang w:eastAsia="fr-BE"/>
        </w:rPr>
      </w:pPr>
    </w:p>
    <w:p w14:paraId="0ABD579F" w14:textId="412B66F1" w:rsidR="00F360D8" w:rsidRPr="001E76E5" w:rsidRDefault="00B5422D" w:rsidP="0029469C">
      <w:pPr>
        <w:spacing w:line="240" w:lineRule="atLeast"/>
        <w:rPr>
          <w:rFonts w:cs="Arial"/>
          <w:b/>
          <w:lang w:eastAsia="fr-BE"/>
        </w:rPr>
      </w:pPr>
      <w:r>
        <w:rPr>
          <w:rFonts w:cs="Arial"/>
          <w:b/>
          <w:lang w:eastAsia="fr-BE"/>
        </w:rPr>
        <w:t xml:space="preserve">1.2. </w:t>
      </w:r>
      <w:r w:rsidR="00F360D8" w:rsidRPr="001E76E5">
        <w:rPr>
          <w:rFonts w:cs="Arial"/>
          <w:b/>
          <w:lang w:eastAsia="fr-BE"/>
        </w:rPr>
        <w:t xml:space="preserve">Les incidences </w:t>
      </w:r>
      <w:r w:rsidR="00765688">
        <w:rPr>
          <w:rFonts w:cs="Arial"/>
          <w:b/>
          <w:lang w:eastAsia="fr-BE"/>
        </w:rPr>
        <w:t xml:space="preserve">de cette définition </w:t>
      </w:r>
      <w:r w:rsidR="00F360D8" w:rsidRPr="001E76E5">
        <w:rPr>
          <w:rFonts w:cs="Arial"/>
          <w:b/>
          <w:lang w:eastAsia="fr-BE"/>
        </w:rPr>
        <w:t>en termes de méthode</w:t>
      </w:r>
    </w:p>
    <w:p w14:paraId="6E8C8991" w14:textId="46BDD2E5" w:rsidR="001E76E5" w:rsidRDefault="001E76E5" w:rsidP="0029469C">
      <w:pPr>
        <w:spacing w:line="240" w:lineRule="atLeast"/>
        <w:rPr>
          <w:rFonts w:cs="Arial"/>
          <w:lang w:eastAsia="fr-BE"/>
        </w:rPr>
      </w:pPr>
    </w:p>
    <w:p w14:paraId="4FFEBF73" w14:textId="38C3A897" w:rsidR="0029469C" w:rsidRPr="00CC2A51" w:rsidRDefault="0029469C" w:rsidP="00B97EF2">
      <w:pPr>
        <w:rPr>
          <w:lang w:eastAsia="fr-BE"/>
        </w:rPr>
      </w:pPr>
      <w:r w:rsidRPr="00CC2A51">
        <w:rPr>
          <w:lang w:eastAsia="fr-BE"/>
        </w:rPr>
        <w:t xml:space="preserve">D’un point de vue méthodologique, il a été demandé aux </w:t>
      </w:r>
      <w:r w:rsidR="00C238EE">
        <w:rPr>
          <w:lang w:eastAsia="fr-BE"/>
        </w:rPr>
        <w:t>contributeurs</w:t>
      </w:r>
      <w:r w:rsidRPr="00CC2A51">
        <w:rPr>
          <w:lang w:eastAsia="fr-BE"/>
        </w:rPr>
        <w:t xml:space="preserve"> </w:t>
      </w:r>
      <w:r w:rsidR="003447E9" w:rsidRPr="00CC2A51">
        <w:rPr>
          <w:lang w:eastAsia="fr-BE"/>
        </w:rPr>
        <w:t xml:space="preserve">de ce rapport </w:t>
      </w:r>
      <w:r w:rsidRPr="00CC2A51">
        <w:rPr>
          <w:lang w:eastAsia="fr-BE"/>
        </w:rPr>
        <w:t xml:space="preserve">d’expliciter la nature et la force des liens entre famille et unités de production Ces liens s’entendent, </w:t>
      </w:r>
      <w:r w:rsidRPr="00CC2A51">
        <w:rPr>
          <w:i/>
          <w:iCs/>
          <w:lang w:eastAsia="fr-BE"/>
        </w:rPr>
        <w:t xml:space="preserve">a minima </w:t>
      </w:r>
      <w:r w:rsidRPr="00CC2A51">
        <w:rPr>
          <w:lang w:eastAsia="fr-BE"/>
        </w:rPr>
        <w:t>: dans l’appréhension des relations de travail ; dans la fongibilité du patrimoine familial et du capital d’exploitation ; dans les modalités des prises de décision technique ; dans les stratégies d’acquisition de revenus et de répartition des produits et des revenus.</w:t>
      </w:r>
    </w:p>
    <w:p w14:paraId="2482BAD3" w14:textId="6180A9AA" w:rsidR="004332B3" w:rsidRPr="00CC2A51" w:rsidRDefault="0029469C" w:rsidP="00B97EF2">
      <w:pPr>
        <w:rPr>
          <w:lang w:eastAsia="fr-BE"/>
        </w:rPr>
      </w:pPr>
      <w:r w:rsidRPr="00CC2A51">
        <w:rPr>
          <w:lang w:eastAsia="fr-BE"/>
        </w:rPr>
        <w:lastRenderedPageBreak/>
        <w:t xml:space="preserve">Le cadre de référence méthodologique est le </w:t>
      </w:r>
      <w:proofErr w:type="spellStart"/>
      <w:r w:rsidRPr="00CC2A51">
        <w:rPr>
          <w:i/>
          <w:iCs/>
          <w:lang w:eastAsia="fr-BE"/>
        </w:rPr>
        <w:t>Sustainable</w:t>
      </w:r>
      <w:proofErr w:type="spellEnd"/>
      <w:r w:rsidRPr="00CC2A51">
        <w:rPr>
          <w:i/>
          <w:iCs/>
          <w:lang w:eastAsia="fr-BE"/>
        </w:rPr>
        <w:t xml:space="preserve"> Rural </w:t>
      </w:r>
      <w:proofErr w:type="spellStart"/>
      <w:r w:rsidRPr="00CC2A51">
        <w:rPr>
          <w:i/>
          <w:iCs/>
          <w:lang w:eastAsia="fr-BE"/>
        </w:rPr>
        <w:t>Livelihoods</w:t>
      </w:r>
      <w:proofErr w:type="spellEnd"/>
      <w:r w:rsidRPr="00CC2A51">
        <w:rPr>
          <w:i/>
          <w:iCs/>
          <w:lang w:eastAsia="fr-BE"/>
        </w:rPr>
        <w:t xml:space="preserve"> </w:t>
      </w:r>
      <w:r w:rsidRPr="00CC2A51">
        <w:rPr>
          <w:lang w:eastAsia="fr-BE"/>
        </w:rPr>
        <w:t>(SRL)</w:t>
      </w:r>
      <w:r w:rsidR="00502CC8" w:rsidRPr="00CC2A51">
        <w:rPr>
          <w:lang w:eastAsia="fr-BE"/>
        </w:rPr>
        <w:t xml:space="preserve">. En dépit des critiques reconnues par les auteurs, ce choix est assumé </w:t>
      </w:r>
      <w:r w:rsidR="004332B3" w:rsidRPr="00CC2A51">
        <w:rPr>
          <w:lang w:eastAsia="fr-BE"/>
        </w:rPr>
        <w:t>d’abord (</w:t>
      </w:r>
      <w:r w:rsidR="006D79B9">
        <w:rPr>
          <w:lang w:eastAsia="fr-BE"/>
        </w:rPr>
        <w:t>« </w:t>
      </w:r>
      <w:r w:rsidR="004332B3" w:rsidRPr="00CC2A51">
        <w:rPr>
          <w:lang w:eastAsia="fr-BE"/>
        </w:rPr>
        <w:t>avant tout</w:t>
      </w:r>
      <w:r w:rsidR="006D79B9">
        <w:rPr>
          <w:lang w:eastAsia="fr-BE"/>
        </w:rPr>
        <w:t> »</w:t>
      </w:r>
      <w:r w:rsidR="004332B3" w:rsidRPr="00CC2A51">
        <w:rPr>
          <w:lang w:eastAsia="fr-BE"/>
        </w:rPr>
        <w:t> ?)</w:t>
      </w:r>
      <w:r w:rsidR="00502CC8" w:rsidRPr="00CC2A51">
        <w:rPr>
          <w:lang w:eastAsia="fr-BE"/>
        </w:rPr>
        <w:t xml:space="preserve"> par la nécessité de </w:t>
      </w:r>
      <w:r w:rsidR="003B3A31" w:rsidRPr="00CC2A51">
        <w:rPr>
          <w:lang w:eastAsia="fr-BE"/>
        </w:rPr>
        <w:t>« </w:t>
      </w:r>
      <w:r w:rsidR="00502CC8" w:rsidRPr="00CC2A51">
        <w:rPr>
          <w:i/>
          <w:lang w:eastAsia="fr-BE"/>
        </w:rPr>
        <w:t>rendre ces études communicables avec une communauté non francophone</w:t>
      </w:r>
      <w:r w:rsidR="003B3A31" w:rsidRPr="00CC2A51">
        <w:rPr>
          <w:i/>
          <w:lang w:eastAsia="fr-BE"/>
        </w:rPr>
        <w:t> </w:t>
      </w:r>
      <w:r w:rsidR="003B3A31" w:rsidRPr="00CC2A51">
        <w:rPr>
          <w:lang w:eastAsia="fr-BE"/>
        </w:rPr>
        <w:t>»</w:t>
      </w:r>
      <w:r w:rsidR="00502CC8" w:rsidRPr="00CC2A51">
        <w:rPr>
          <w:lang w:eastAsia="fr-BE"/>
        </w:rPr>
        <w:t xml:space="preserve">. </w:t>
      </w:r>
      <w:r w:rsidR="004332B3" w:rsidRPr="00CC2A51">
        <w:rPr>
          <w:lang w:eastAsia="fr-BE"/>
        </w:rPr>
        <w:t xml:space="preserve">D’autres facteurs interviennent. </w:t>
      </w:r>
      <w:r w:rsidR="00502CC8" w:rsidRPr="00CC2A51">
        <w:rPr>
          <w:lang w:eastAsia="fr-BE"/>
        </w:rPr>
        <w:t>Pour faire court, le cadre permet aussi de prendre les modifications de l’environnement à plusieurs échelles, d’étudier les changements structurels agricoles au niveau des exploitations, la diversité des pratiques et de la place de l’agriculture … Il permet aussi de mobiliser les apports d’</w:t>
      </w:r>
      <w:proofErr w:type="spellStart"/>
      <w:r w:rsidR="00502CC8" w:rsidRPr="00CC2A51">
        <w:rPr>
          <w:lang w:eastAsia="fr-BE"/>
        </w:rPr>
        <w:t>Amartya</w:t>
      </w:r>
      <w:proofErr w:type="spellEnd"/>
      <w:r w:rsidR="00502CC8" w:rsidRPr="00CC2A51">
        <w:rPr>
          <w:lang w:eastAsia="fr-BE"/>
        </w:rPr>
        <w:t xml:space="preserve"> Sen en termes de capabilit</w:t>
      </w:r>
      <w:r w:rsidR="00874F70">
        <w:rPr>
          <w:lang w:eastAsia="fr-BE"/>
        </w:rPr>
        <w:t>é</w:t>
      </w:r>
      <w:r w:rsidR="00502CC8" w:rsidRPr="00CC2A51">
        <w:rPr>
          <w:lang w:eastAsia="fr-BE"/>
        </w:rPr>
        <w:t>s (posées ici comme ouverte</w:t>
      </w:r>
      <w:r w:rsidR="007D72D4" w:rsidRPr="00CC2A51">
        <w:rPr>
          <w:lang w:eastAsia="fr-BE"/>
        </w:rPr>
        <w:t>s</w:t>
      </w:r>
      <w:r w:rsidR="00502CC8" w:rsidRPr="00CC2A51">
        <w:rPr>
          <w:lang w:eastAsia="fr-BE"/>
        </w:rPr>
        <w:t xml:space="preserve"> aux perspectives intégrant l’action collective et les politiques publiques) et l’analyse systémique chère à l’école française du </w:t>
      </w:r>
      <w:r w:rsidR="00EE4ACC">
        <w:rPr>
          <w:lang w:eastAsia="fr-BE"/>
        </w:rPr>
        <w:t>« </w:t>
      </w:r>
      <w:proofErr w:type="spellStart"/>
      <w:r w:rsidR="00502CC8" w:rsidRPr="00EE4ACC">
        <w:rPr>
          <w:i/>
          <w:lang w:eastAsia="fr-BE"/>
        </w:rPr>
        <w:t>farming</w:t>
      </w:r>
      <w:proofErr w:type="spellEnd"/>
      <w:r w:rsidR="00502CC8" w:rsidRPr="00EE4ACC">
        <w:rPr>
          <w:i/>
          <w:lang w:eastAsia="fr-BE"/>
        </w:rPr>
        <w:t xml:space="preserve"> system</w:t>
      </w:r>
      <w:r w:rsidR="00EE4ACC" w:rsidRPr="00EE4ACC">
        <w:rPr>
          <w:i/>
          <w:lang w:eastAsia="fr-BE"/>
        </w:rPr>
        <w:t> </w:t>
      </w:r>
      <w:r w:rsidR="00EE4ACC">
        <w:rPr>
          <w:lang w:eastAsia="fr-BE"/>
        </w:rPr>
        <w:t>»</w:t>
      </w:r>
      <w:r w:rsidR="00502CC8" w:rsidRPr="00CC2A51">
        <w:rPr>
          <w:lang w:eastAsia="fr-BE"/>
        </w:rPr>
        <w:t xml:space="preserve">. </w:t>
      </w:r>
      <w:r w:rsidR="004332B3" w:rsidRPr="00CC2A51">
        <w:rPr>
          <w:lang w:eastAsia="fr-BE"/>
        </w:rPr>
        <w:t xml:space="preserve">En définitive, il </w:t>
      </w:r>
      <w:r w:rsidR="004332B3" w:rsidRPr="00CC2A51">
        <w:rPr>
          <w:i/>
        </w:rPr>
        <w:t>« combine la normativité indispensable au développement des perspectives comparatives et l’adaptabilité nécessaire pour la prise en compte de la diversité des contextes </w:t>
      </w:r>
      <w:r w:rsidR="004332B3" w:rsidRPr="00CC2A51">
        <w:rPr>
          <w:i/>
          <w:lang w:eastAsia="fr-BE"/>
        </w:rPr>
        <w:t>»</w:t>
      </w:r>
      <w:r w:rsidR="007D72D4" w:rsidRPr="00CC2A51">
        <w:rPr>
          <w:i/>
          <w:lang w:eastAsia="fr-BE"/>
        </w:rPr>
        <w:t xml:space="preserve"> </w:t>
      </w:r>
      <w:r w:rsidR="007D72D4" w:rsidRPr="00CC2A51">
        <w:rPr>
          <w:lang w:eastAsia="fr-BE"/>
        </w:rPr>
        <w:t>(</w:t>
      </w:r>
      <w:r w:rsidR="00770850" w:rsidRPr="00CC2A51">
        <w:rPr>
          <w:lang w:eastAsia="fr-BE"/>
        </w:rPr>
        <w:t>Bosc</w:t>
      </w:r>
      <w:r w:rsidR="00874F70">
        <w:rPr>
          <w:lang w:eastAsia="fr-BE"/>
        </w:rPr>
        <w:t>, J-M.</w:t>
      </w:r>
      <w:r w:rsidR="00770850" w:rsidRPr="00CC2A51">
        <w:rPr>
          <w:lang w:eastAsia="fr-BE"/>
        </w:rPr>
        <w:t xml:space="preserve"> et </w:t>
      </w:r>
      <w:proofErr w:type="spellStart"/>
      <w:r w:rsidR="00770850" w:rsidRPr="00CC2A51">
        <w:rPr>
          <w:lang w:eastAsia="fr-BE"/>
        </w:rPr>
        <w:t>Alii</w:t>
      </w:r>
      <w:proofErr w:type="spellEnd"/>
      <w:r w:rsidR="00770850" w:rsidRPr="00CC2A51">
        <w:rPr>
          <w:lang w:eastAsia="fr-BE"/>
        </w:rPr>
        <w:t xml:space="preserve"> 2015</w:t>
      </w:r>
      <w:r w:rsidR="00874F70">
        <w:rPr>
          <w:lang w:eastAsia="fr-BE"/>
        </w:rPr>
        <w:t>,</w:t>
      </w:r>
      <w:r w:rsidR="00770850" w:rsidRPr="00CC2A51">
        <w:rPr>
          <w:lang w:eastAsia="fr-BE"/>
        </w:rPr>
        <w:t xml:space="preserve"> </w:t>
      </w:r>
      <w:r w:rsidR="00874F70">
        <w:rPr>
          <w:lang w:eastAsia="fr-BE"/>
        </w:rPr>
        <w:t>2015</w:t>
      </w:r>
      <w:r w:rsidR="00770850" w:rsidRPr="00CC2A51">
        <w:rPr>
          <w:lang w:eastAsia="fr-BE"/>
        </w:rPr>
        <w:t xml:space="preserve">, </w:t>
      </w:r>
      <w:proofErr w:type="gramStart"/>
      <w:r w:rsidR="00770850" w:rsidRPr="00CC2A51">
        <w:rPr>
          <w:lang w:eastAsia="fr-BE"/>
        </w:rPr>
        <w:t xml:space="preserve">p.16 </w:t>
      </w:r>
      <w:r w:rsidR="007D72D4" w:rsidRPr="00CC2A51">
        <w:rPr>
          <w:lang w:eastAsia="fr-BE"/>
        </w:rPr>
        <w:t>)</w:t>
      </w:r>
      <w:proofErr w:type="gramEnd"/>
      <w:r w:rsidR="004332B3" w:rsidRPr="00CC2A51">
        <w:rPr>
          <w:lang w:eastAsia="fr-BE"/>
        </w:rPr>
        <w:t xml:space="preserve">. </w:t>
      </w:r>
    </w:p>
    <w:p w14:paraId="33C66EF3" w14:textId="699B2244" w:rsidR="004332B3" w:rsidRPr="00CC2A51" w:rsidRDefault="004332B3" w:rsidP="00B97EF2">
      <w:pPr>
        <w:rPr>
          <w:lang w:eastAsia="fr-BE"/>
        </w:rPr>
      </w:pPr>
      <w:r w:rsidRPr="00CC2A51">
        <w:rPr>
          <w:lang w:eastAsia="fr-BE"/>
        </w:rPr>
        <w:t xml:space="preserve">Le cadre a toutefois été révisé </w:t>
      </w:r>
      <w:r w:rsidR="003447E9" w:rsidRPr="00CC2A51">
        <w:rPr>
          <w:lang w:eastAsia="fr-BE"/>
        </w:rPr>
        <w:t>et apparaît</w:t>
      </w:r>
      <w:r w:rsidR="00F8589A">
        <w:rPr>
          <w:lang w:eastAsia="fr-BE"/>
        </w:rPr>
        <w:t>,</w:t>
      </w:r>
      <w:r w:rsidR="003447E9" w:rsidRPr="00CC2A51">
        <w:rPr>
          <w:lang w:eastAsia="fr-BE"/>
        </w:rPr>
        <w:t xml:space="preserve"> </w:t>
      </w:r>
      <w:r w:rsidR="00C0139F" w:rsidRPr="00CC2A51">
        <w:rPr>
          <w:lang w:eastAsia="fr-BE"/>
        </w:rPr>
        <w:t>en première analyse</w:t>
      </w:r>
      <w:r w:rsidR="00F8589A">
        <w:rPr>
          <w:lang w:eastAsia="fr-BE"/>
        </w:rPr>
        <w:t>,</w:t>
      </w:r>
      <w:r w:rsidR="00C0139F" w:rsidRPr="00CC2A51">
        <w:rPr>
          <w:lang w:eastAsia="fr-BE"/>
        </w:rPr>
        <w:t xml:space="preserve"> </w:t>
      </w:r>
      <w:r w:rsidR="003447E9" w:rsidRPr="00CC2A51">
        <w:rPr>
          <w:lang w:eastAsia="fr-BE"/>
        </w:rPr>
        <w:t xml:space="preserve">à la hauteur de la complexité heuristique des agricultures familiales </w:t>
      </w:r>
      <w:r w:rsidRPr="00CC2A51">
        <w:rPr>
          <w:lang w:eastAsia="fr-BE"/>
        </w:rPr>
        <w:t xml:space="preserve">comme le montre </w:t>
      </w:r>
      <w:r w:rsidR="00AA1DE6">
        <w:rPr>
          <w:lang w:eastAsia="fr-BE"/>
        </w:rPr>
        <w:t xml:space="preserve">a priori </w:t>
      </w:r>
      <w:r w:rsidRPr="00CC2A51">
        <w:rPr>
          <w:lang w:eastAsia="fr-BE"/>
        </w:rPr>
        <w:t xml:space="preserve">la figure suivante. </w:t>
      </w:r>
    </w:p>
    <w:p w14:paraId="0234380B" w14:textId="77777777" w:rsidR="004332B3" w:rsidRPr="003D485E" w:rsidRDefault="004332B3" w:rsidP="00B97EF2">
      <w:pPr>
        <w:rPr>
          <w:lang w:eastAsia="fr-BE"/>
        </w:rPr>
      </w:pPr>
    </w:p>
    <w:p w14:paraId="1A181E85" w14:textId="5CDEC061" w:rsidR="0029469C" w:rsidRPr="003D485E" w:rsidRDefault="0029469C" w:rsidP="0029469C">
      <w:pPr>
        <w:spacing w:line="240" w:lineRule="atLeast"/>
        <w:rPr>
          <w:rFonts w:cs="Arial"/>
          <w:lang w:eastAsia="fr-BE"/>
        </w:rPr>
      </w:pPr>
    </w:p>
    <w:p w14:paraId="18A44825" w14:textId="152EE19B" w:rsidR="0016691D" w:rsidRPr="003D485E" w:rsidRDefault="004332B3" w:rsidP="00B97EF2">
      <w:pPr>
        <w:spacing w:line="240" w:lineRule="atLeast"/>
        <w:jc w:val="center"/>
        <w:rPr>
          <w:rFonts w:cs="Arial"/>
          <w:lang w:eastAsia="fr-BE"/>
        </w:rPr>
      </w:pPr>
      <w:r w:rsidRPr="003D485E">
        <w:rPr>
          <w:rFonts w:cs="Arial"/>
          <w:noProof/>
        </w:rPr>
        <w:drawing>
          <wp:inline distT="0" distB="0" distL="0" distR="0" wp14:anchorId="4291A803" wp14:editId="7FF8B4C2">
            <wp:extent cx="4782185" cy="31062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4809970" cy="3124273"/>
                    </a:xfrm>
                    <a:prstGeom prst="rect">
                      <a:avLst/>
                    </a:prstGeom>
                  </pic:spPr>
                </pic:pic>
              </a:graphicData>
            </a:graphic>
          </wp:inline>
        </w:drawing>
      </w:r>
    </w:p>
    <w:p w14:paraId="373CA5D7" w14:textId="77777777" w:rsidR="00874F70" w:rsidRDefault="00874F70" w:rsidP="00F33B05">
      <w:pPr>
        <w:spacing w:line="240" w:lineRule="atLeast"/>
        <w:rPr>
          <w:rFonts w:cs="Arial"/>
          <w:lang w:eastAsia="fr-BE"/>
        </w:rPr>
      </w:pPr>
    </w:p>
    <w:p w14:paraId="09395441" w14:textId="20B1998A" w:rsidR="0016691D" w:rsidRDefault="00A003E1" w:rsidP="00B97EF2">
      <w:pPr>
        <w:rPr>
          <w:lang w:eastAsia="fr-BE"/>
        </w:rPr>
      </w:pPr>
      <w:r>
        <w:rPr>
          <w:lang w:eastAsia="fr-BE"/>
        </w:rPr>
        <w:t>On remarquera ici quelques caractéristiques de cette représenta</w:t>
      </w:r>
      <w:r w:rsidR="00EE4ACC">
        <w:rPr>
          <w:lang w:eastAsia="fr-BE"/>
        </w:rPr>
        <w:t>tion</w:t>
      </w:r>
      <w:r>
        <w:rPr>
          <w:lang w:eastAsia="fr-BE"/>
        </w:rPr>
        <w:t> : l’ontologie du système n’est pas questionnée (sa vocation ou raison d’être</w:t>
      </w:r>
      <w:r>
        <w:rPr>
          <w:rStyle w:val="Appelnotedebasdep"/>
          <w:rFonts w:cs="Arial"/>
          <w:lang w:eastAsia="fr-BE"/>
        </w:rPr>
        <w:footnoteReference w:id="4"/>
      </w:r>
      <w:r>
        <w:rPr>
          <w:lang w:eastAsia="fr-BE"/>
        </w:rPr>
        <w:t>) sinon en termes de performance et de durabilité ; la structure est définie surtout en termes de capital ; les activités</w:t>
      </w:r>
      <w:r w:rsidR="00874F70">
        <w:rPr>
          <w:lang w:eastAsia="fr-BE"/>
        </w:rPr>
        <w:t xml:space="preserve"> et </w:t>
      </w:r>
      <w:r w:rsidR="009B6EB9">
        <w:rPr>
          <w:lang w:eastAsia="fr-BE"/>
        </w:rPr>
        <w:t>stratégies</w:t>
      </w:r>
      <w:r>
        <w:rPr>
          <w:lang w:eastAsia="fr-BE"/>
        </w:rPr>
        <w:t xml:space="preserve"> sont décrites </w:t>
      </w:r>
      <w:r w:rsidR="009B6EB9">
        <w:rPr>
          <w:lang w:eastAsia="fr-BE"/>
        </w:rPr>
        <w:t xml:space="preserve">exclusivement </w:t>
      </w:r>
      <w:r>
        <w:rPr>
          <w:lang w:eastAsia="fr-BE"/>
        </w:rPr>
        <w:t xml:space="preserve">en termes de rapport à </w:t>
      </w:r>
      <w:r w:rsidR="009B6EB9">
        <w:rPr>
          <w:lang w:eastAsia="fr-BE"/>
        </w:rPr>
        <w:t xml:space="preserve">l’agriculture. </w:t>
      </w:r>
    </w:p>
    <w:p w14:paraId="77401EA3" w14:textId="77777777" w:rsidR="00A003E1" w:rsidRPr="003D485E" w:rsidRDefault="00A003E1" w:rsidP="00B97EF2">
      <w:pPr>
        <w:rPr>
          <w:lang w:eastAsia="fr-BE"/>
        </w:rPr>
      </w:pPr>
    </w:p>
    <w:p w14:paraId="033B1BFE" w14:textId="416B01A8" w:rsidR="00F360D8" w:rsidRPr="003D485E" w:rsidRDefault="00B5422D" w:rsidP="00F33B05">
      <w:pPr>
        <w:spacing w:line="240" w:lineRule="atLeast"/>
        <w:rPr>
          <w:rFonts w:cs="Arial"/>
          <w:b/>
          <w:lang w:eastAsia="fr-BE"/>
        </w:rPr>
      </w:pPr>
      <w:r>
        <w:rPr>
          <w:rFonts w:cs="Arial"/>
          <w:b/>
          <w:lang w:eastAsia="fr-BE"/>
        </w:rPr>
        <w:t xml:space="preserve">1.3. </w:t>
      </w:r>
      <w:r w:rsidR="00F360D8" w:rsidRPr="003D485E">
        <w:rPr>
          <w:rFonts w:cs="Arial"/>
          <w:b/>
          <w:lang w:eastAsia="fr-BE"/>
        </w:rPr>
        <w:t xml:space="preserve">Les incidences </w:t>
      </w:r>
      <w:r w:rsidR="00765688">
        <w:rPr>
          <w:rFonts w:cs="Arial"/>
          <w:b/>
          <w:lang w:eastAsia="fr-BE"/>
        </w:rPr>
        <w:t xml:space="preserve">de cette définition </w:t>
      </w:r>
      <w:r w:rsidR="00F360D8" w:rsidRPr="003D485E">
        <w:rPr>
          <w:rFonts w:cs="Arial"/>
          <w:b/>
          <w:lang w:eastAsia="fr-BE"/>
        </w:rPr>
        <w:t>en termes de constats</w:t>
      </w:r>
    </w:p>
    <w:p w14:paraId="208660C9" w14:textId="77777777" w:rsidR="001E76E5" w:rsidRDefault="001E76E5" w:rsidP="00F33B05">
      <w:pPr>
        <w:spacing w:line="240" w:lineRule="atLeast"/>
        <w:rPr>
          <w:rFonts w:cs="Arial"/>
          <w:lang w:eastAsia="fr-BE"/>
        </w:rPr>
      </w:pPr>
    </w:p>
    <w:p w14:paraId="20A04FF8" w14:textId="4697FDDB" w:rsidR="00F360D8" w:rsidRPr="009B6EB9" w:rsidRDefault="00F360D8" w:rsidP="009B0533">
      <w:pPr>
        <w:rPr>
          <w:lang w:eastAsia="fr-BE"/>
        </w:rPr>
      </w:pPr>
      <w:r w:rsidRPr="00CC2A51">
        <w:rPr>
          <w:lang w:eastAsia="fr-BE"/>
        </w:rPr>
        <w:t>L’approche amène les auteurs à poser quelques constats importants qui structurent l’ouvrage. Nous</w:t>
      </w:r>
      <w:r w:rsidR="004B3913" w:rsidRPr="00CC2A51">
        <w:rPr>
          <w:lang w:eastAsia="fr-BE"/>
        </w:rPr>
        <w:t xml:space="preserve"> n’en reprenons que </w:t>
      </w:r>
      <w:r w:rsidR="009C2107">
        <w:rPr>
          <w:lang w:eastAsia="fr-BE"/>
        </w:rPr>
        <w:t>deux</w:t>
      </w:r>
      <w:r w:rsidRPr="00CC2A51">
        <w:rPr>
          <w:lang w:eastAsia="fr-BE"/>
        </w:rPr>
        <w:t xml:space="preserve"> ici</w:t>
      </w:r>
      <w:r w:rsidR="00EE4ACC">
        <w:rPr>
          <w:lang w:eastAsia="fr-BE"/>
        </w:rPr>
        <w:t>, faute de place,</w:t>
      </w:r>
      <w:r w:rsidRPr="00CC2A51">
        <w:rPr>
          <w:lang w:eastAsia="fr-BE"/>
        </w:rPr>
        <w:t> </w:t>
      </w:r>
      <w:r w:rsidR="00EE4ACC">
        <w:rPr>
          <w:lang w:eastAsia="fr-BE"/>
        </w:rPr>
        <w:t>afin d’illustrer notre questionnement</w:t>
      </w:r>
      <w:r w:rsidR="00BC6BA7">
        <w:rPr>
          <w:lang w:eastAsia="fr-BE"/>
        </w:rPr>
        <w:t>, l</w:t>
      </w:r>
      <w:r w:rsidRPr="00CC2A51">
        <w:rPr>
          <w:lang w:eastAsia="fr-BE"/>
        </w:rPr>
        <w:t>es logiques non marchandes</w:t>
      </w:r>
      <w:r w:rsidR="00BC6BA7">
        <w:rPr>
          <w:lang w:eastAsia="fr-BE"/>
        </w:rPr>
        <w:t xml:space="preserve"> et l</w:t>
      </w:r>
      <w:r w:rsidRPr="00CC2A51">
        <w:rPr>
          <w:lang w:eastAsia="fr-BE"/>
        </w:rPr>
        <w:t>’organisation familiale</w:t>
      </w:r>
      <w:r w:rsidR="0093035C">
        <w:rPr>
          <w:lang w:eastAsia="fr-BE"/>
        </w:rPr>
        <w:t>.</w:t>
      </w:r>
    </w:p>
    <w:p w14:paraId="297A0205" w14:textId="77777777" w:rsidR="00C0139F" w:rsidRPr="00CC2A51" w:rsidRDefault="00C0139F" w:rsidP="00F360D8">
      <w:pPr>
        <w:spacing w:line="240" w:lineRule="atLeast"/>
        <w:rPr>
          <w:rFonts w:cs="Arial"/>
          <w:lang w:eastAsia="fr-BE"/>
        </w:rPr>
      </w:pPr>
    </w:p>
    <w:p w14:paraId="02747904" w14:textId="235872D9" w:rsidR="00F360D8" w:rsidRPr="00B5422D" w:rsidRDefault="00B5422D" w:rsidP="00B5422D">
      <w:pPr>
        <w:pStyle w:val="Titre3"/>
      </w:pPr>
      <w:r w:rsidRPr="00B5422D">
        <w:t xml:space="preserve">1.3.1. </w:t>
      </w:r>
      <w:r w:rsidR="004B3913" w:rsidRPr="00B5422D">
        <w:t>Les logiques non marchandes, un archaïsme ?</w:t>
      </w:r>
    </w:p>
    <w:p w14:paraId="56DC42DC" w14:textId="22BBBAF5" w:rsidR="00AB5469" w:rsidRPr="00CC2A51" w:rsidRDefault="004B3913" w:rsidP="00B97EF2">
      <w:pPr>
        <w:rPr>
          <w:lang w:eastAsia="fr-BE"/>
        </w:rPr>
      </w:pPr>
      <w:r w:rsidRPr="00CC2A51">
        <w:rPr>
          <w:lang w:eastAsia="fr-BE"/>
        </w:rPr>
        <w:t xml:space="preserve">On ne peut que souscrire </w:t>
      </w:r>
      <w:r w:rsidR="00765688">
        <w:rPr>
          <w:lang w:eastAsia="fr-BE"/>
        </w:rPr>
        <w:t>à ce constat</w:t>
      </w:r>
      <w:r w:rsidRPr="00CC2A51">
        <w:rPr>
          <w:lang w:eastAsia="fr-BE"/>
        </w:rPr>
        <w:t xml:space="preserve"> </w:t>
      </w:r>
      <w:r w:rsidR="00D96B3E">
        <w:rPr>
          <w:lang w:eastAsia="fr-BE"/>
        </w:rPr>
        <w:t xml:space="preserve">établi par les </w:t>
      </w:r>
      <w:r w:rsidRPr="00CC2A51">
        <w:rPr>
          <w:lang w:eastAsia="fr-BE"/>
        </w:rPr>
        <w:t>auteurs. L’image « idéale » d’agriculteurs qui passeraient inexorablement d’une agriculture de subsistance à une agriculture commerciale</w:t>
      </w:r>
      <w:r w:rsidR="00EE2730" w:rsidRPr="00CC2A51">
        <w:rPr>
          <w:lang w:eastAsia="fr-BE"/>
        </w:rPr>
        <w:t>, n’est pas confirmée par la plupart des études</w:t>
      </w:r>
      <w:r w:rsidR="009B6EB9">
        <w:rPr>
          <w:lang w:eastAsia="fr-BE"/>
        </w:rPr>
        <w:t xml:space="preserve"> présentées dans l’ouvrage</w:t>
      </w:r>
      <w:r w:rsidR="00EE2730" w:rsidRPr="00CC2A51">
        <w:rPr>
          <w:lang w:eastAsia="fr-BE"/>
        </w:rPr>
        <w:t xml:space="preserve">. L’agriculture de subsistance loin d’être dévalorisée, </w:t>
      </w:r>
      <w:r w:rsidR="0003543D" w:rsidRPr="00CC2A51">
        <w:rPr>
          <w:lang w:eastAsia="fr-BE"/>
        </w:rPr>
        <w:t>connaît dans des régions aussi différentes que la Pologne</w:t>
      </w:r>
      <w:r w:rsidR="00C34370">
        <w:rPr>
          <w:lang w:eastAsia="fr-BE"/>
        </w:rPr>
        <w:t>,</w:t>
      </w:r>
      <w:r w:rsidR="0003543D" w:rsidRPr="00CC2A51">
        <w:rPr>
          <w:lang w:eastAsia="fr-BE"/>
        </w:rPr>
        <w:t xml:space="preserve"> le Mali et l’Egypte une recrudescence qui contredit le modèle classique. Les travaux attestent de l’importance de cette forme de production non seulement pour la consommation familiale mais aussi pour les échanges non monétaires. Non seulement le développement des marchés ne fait pas disparaître l’économie </w:t>
      </w:r>
      <w:r w:rsidR="00AB5469" w:rsidRPr="00CC2A51">
        <w:rPr>
          <w:lang w:eastAsia="fr-BE"/>
        </w:rPr>
        <w:t xml:space="preserve">de subsistance mais certaines données empiriques tendent à montrer que celle-ci peut être dopée par la présence de marché. </w:t>
      </w:r>
      <w:r w:rsidR="0003543D" w:rsidRPr="00CC2A51">
        <w:rPr>
          <w:lang w:eastAsia="fr-BE"/>
        </w:rPr>
        <w:t xml:space="preserve">C’est que la valeur </w:t>
      </w:r>
      <w:r w:rsidR="00EE4ACC">
        <w:rPr>
          <w:lang w:eastAsia="fr-BE"/>
        </w:rPr>
        <w:t>des</w:t>
      </w:r>
      <w:r w:rsidR="0003543D" w:rsidRPr="00CC2A51">
        <w:rPr>
          <w:lang w:eastAsia="fr-BE"/>
        </w:rPr>
        <w:t xml:space="preserve"> productions </w:t>
      </w:r>
      <w:r w:rsidR="00EE4ACC">
        <w:rPr>
          <w:lang w:eastAsia="fr-BE"/>
        </w:rPr>
        <w:t xml:space="preserve">vivrières </w:t>
      </w:r>
      <w:r w:rsidR="0003543D" w:rsidRPr="00CC2A51">
        <w:rPr>
          <w:lang w:eastAsia="fr-BE"/>
        </w:rPr>
        <w:t xml:space="preserve">apparait beaucoup plus significative qu’on ne le pensait, dépassant parfois celle des productions vendues. </w:t>
      </w:r>
      <w:r w:rsidR="0021036C" w:rsidRPr="00CC2A51">
        <w:rPr>
          <w:lang w:eastAsia="fr-BE"/>
        </w:rPr>
        <w:t>L’agriculture de subsistance doit donc être considérée</w:t>
      </w:r>
      <w:r w:rsidR="00945640">
        <w:rPr>
          <w:lang w:eastAsia="fr-BE"/>
        </w:rPr>
        <w:t>,</w:t>
      </w:r>
      <w:r w:rsidR="0021036C" w:rsidRPr="00CC2A51">
        <w:rPr>
          <w:lang w:eastAsia="fr-BE"/>
        </w:rPr>
        <w:t xml:space="preserve"> nous disent ces travaux</w:t>
      </w:r>
      <w:r w:rsidR="00945640">
        <w:rPr>
          <w:lang w:eastAsia="fr-BE"/>
        </w:rPr>
        <w:t>,</w:t>
      </w:r>
      <w:r w:rsidR="0021036C" w:rsidRPr="00CC2A51">
        <w:rPr>
          <w:lang w:eastAsia="fr-BE"/>
        </w:rPr>
        <w:t xml:space="preserve"> comme </w:t>
      </w:r>
      <w:r w:rsidR="00C0139F" w:rsidRPr="00CC2A51">
        <w:rPr>
          <w:lang w:eastAsia="fr-BE"/>
        </w:rPr>
        <w:t>« </w:t>
      </w:r>
      <w:r w:rsidR="0021036C" w:rsidRPr="006D79B9">
        <w:rPr>
          <w:i/>
          <w:lang w:eastAsia="fr-BE"/>
        </w:rPr>
        <w:t>un filet de sécurité qui concoure à la stabilité sociale, au développement économique et à l’amélioration de l’alimentation et de la nutrition des familles</w:t>
      </w:r>
      <w:r w:rsidR="00C0139F" w:rsidRPr="00CC2A51">
        <w:rPr>
          <w:lang w:eastAsia="fr-BE"/>
        </w:rPr>
        <w:t> »</w:t>
      </w:r>
      <w:r w:rsidR="0021036C" w:rsidRPr="00CC2A51">
        <w:rPr>
          <w:lang w:eastAsia="fr-BE"/>
        </w:rPr>
        <w:t xml:space="preserve">. </w:t>
      </w:r>
      <w:r w:rsidR="00AB5469" w:rsidRPr="00CC2A51">
        <w:rPr>
          <w:lang w:eastAsia="fr-BE"/>
        </w:rPr>
        <w:t xml:space="preserve">C’est donc plus en termes d’interactions entre les deux types d’économie que les auteurs invitent à réfléchir en recommandant de </w:t>
      </w:r>
      <w:r w:rsidR="00BC6BA7">
        <w:rPr>
          <w:lang w:eastAsia="fr-BE"/>
        </w:rPr>
        <w:t>mieux</w:t>
      </w:r>
      <w:r w:rsidR="00AB5469" w:rsidRPr="00CC2A51">
        <w:rPr>
          <w:lang w:eastAsia="fr-BE"/>
        </w:rPr>
        <w:t xml:space="preserve"> documenter les dynamiques en dehors des marchés et des systèmes statistiques « </w:t>
      </w:r>
      <w:r w:rsidR="00AB5469" w:rsidRPr="006D79B9">
        <w:rPr>
          <w:i/>
          <w:lang w:eastAsia="fr-BE"/>
        </w:rPr>
        <w:t>afin d’en saisir toute la logique et déceler les voies et moyens d’en améliorer les performances quantitativement et qualitativement</w:t>
      </w:r>
      <w:r w:rsidR="00AB5469" w:rsidRPr="00CC2A51">
        <w:rPr>
          <w:lang w:eastAsia="fr-BE"/>
        </w:rPr>
        <w:t> » (Bosc</w:t>
      </w:r>
      <w:r w:rsidR="00945640">
        <w:rPr>
          <w:lang w:eastAsia="fr-BE"/>
        </w:rPr>
        <w:t xml:space="preserve"> </w:t>
      </w:r>
      <w:r w:rsidR="00945640">
        <w:rPr>
          <w:i/>
          <w:lang w:eastAsia="fr-BE"/>
        </w:rPr>
        <w:t>et al.</w:t>
      </w:r>
      <w:r w:rsidR="00AB5469" w:rsidRPr="00CC2A51">
        <w:rPr>
          <w:lang w:eastAsia="fr-BE"/>
        </w:rPr>
        <w:t xml:space="preserve">, </w:t>
      </w:r>
      <w:r w:rsidR="00945640">
        <w:rPr>
          <w:lang w:eastAsia="fr-BE"/>
        </w:rPr>
        <w:t xml:space="preserve">2015, </w:t>
      </w:r>
      <w:r w:rsidR="00AB5469" w:rsidRPr="00CC2A51">
        <w:rPr>
          <w:lang w:eastAsia="fr-BE"/>
        </w:rPr>
        <w:t>p.25).</w:t>
      </w:r>
    </w:p>
    <w:p w14:paraId="21E34C3C" w14:textId="1BCF2EFA" w:rsidR="00727B67" w:rsidRPr="00CC2A51" w:rsidRDefault="0021036C" w:rsidP="00B97EF2">
      <w:pPr>
        <w:rPr>
          <w:lang w:eastAsia="fr-BE"/>
        </w:rPr>
      </w:pPr>
      <w:r w:rsidRPr="00CC2A51">
        <w:rPr>
          <w:lang w:eastAsia="fr-BE"/>
        </w:rPr>
        <w:t xml:space="preserve">Notre questionnement porte sur le type d’économie morale qui dominent </w:t>
      </w:r>
      <w:r w:rsidR="00E33DCD" w:rsidRPr="00CC2A51">
        <w:rPr>
          <w:lang w:eastAsia="fr-BE"/>
        </w:rPr>
        <w:t xml:space="preserve">les imaginaires </w:t>
      </w:r>
      <w:r w:rsidRPr="00CC2A51">
        <w:rPr>
          <w:lang w:eastAsia="fr-BE"/>
        </w:rPr>
        <w:t xml:space="preserve">dans ces sociétés et </w:t>
      </w:r>
      <w:r w:rsidR="00945640">
        <w:rPr>
          <w:lang w:eastAsia="fr-BE"/>
        </w:rPr>
        <w:t xml:space="preserve">qui </w:t>
      </w:r>
      <w:r w:rsidRPr="00CC2A51">
        <w:rPr>
          <w:lang w:eastAsia="fr-BE"/>
        </w:rPr>
        <w:t>conditionnent le rapport à la production ou à la consommation.</w:t>
      </w:r>
      <w:r w:rsidR="00BC6BA7">
        <w:rPr>
          <w:lang w:eastAsia="fr-BE"/>
        </w:rPr>
        <w:t xml:space="preserve"> En effet,</w:t>
      </w:r>
      <w:r w:rsidRPr="00CC2A51">
        <w:rPr>
          <w:lang w:eastAsia="fr-BE"/>
        </w:rPr>
        <w:t xml:space="preserve"> les économies familiales africaines sont particulières</w:t>
      </w:r>
      <w:r w:rsidR="00FA54F2" w:rsidRPr="00CC2A51">
        <w:rPr>
          <w:lang w:eastAsia="fr-BE"/>
        </w:rPr>
        <w:t xml:space="preserve"> </w:t>
      </w:r>
      <w:r w:rsidR="00BC6BA7">
        <w:rPr>
          <w:lang w:eastAsia="fr-BE"/>
        </w:rPr>
        <w:t>de sorte</w:t>
      </w:r>
      <w:r w:rsidR="00FA54F2" w:rsidRPr="00CC2A51">
        <w:rPr>
          <w:lang w:eastAsia="fr-BE"/>
        </w:rPr>
        <w:t xml:space="preserve"> </w:t>
      </w:r>
      <w:r w:rsidR="00945640">
        <w:rPr>
          <w:lang w:eastAsia="fr-BE"/>
        </w:rPr>
        <w:t xml:space="preserve">qu’elles </w:t>
      </w:r>
      <w:r w:rsidR="00FA54F2" w:rsidRPr="00CC2A51">
        <w:rPr>
          <w:lang w:eastAsia="fr-BE"/>
        </w:rPr>
        <w:t xml:space="preserve">devraient être </w:t>
      </w:r>
      <w:r w:rsidR="00945640">
        <w:rPr>
          <w:lang w:eastAsia="fr-BE"/>
        </w:rPr>
        <w:t>re</w:t>
      </w:r>
      <w:r w:rsidR="003B3A31" w:rsidRPr="00CC2A51">
        <w:rPr>
          <w:lang w:eastAsia="fr-BE"/>
        </w:rPr>
        <w:t>considérées à partir d’autres référentiels que les nôtres</w:t>
      </w:r>
      <w:r w:rsidRPr="00CC2A51">
        <w:rPr>
          <w:lang w:eastAsia="fr-BE"/>
        </w:rPr>
        <w:t xml:space="preserve">. </w:t>
      </w:r>
      <w:r w:rsidR="009B6EB9">
        <w:rPr>
          <w:lang w:eastAsia="fr-BE"/>
        </w:rPr>
        <w:t>On connaît s</w:t>
      </w:r>
      <w:r w:rsidR="00727B67" w:rsidRPr="00CC2A51">
        <w:rPr>
          <w:lang w:eastAsia="fr-BE"/>
        </w:rPr>
        <w:t xml:space="preserve">a thèse </w:t>
      </w:r>
      <w:r w:rsidR="00BC6BA7">
        <w:rPr>
          <w:lang w:eastAsia="fr-BE"/>
        </w:rPr>
        <w:t>d’</w:t>
      </w:r>
      <w:proofErr w:type="spellStart"/>
      <w:r w:rsidR="00BC6BA7">
        <w:rPr>
          <w:lang w:eastAsia="fr-BE"/>
        </w:rPr>
        <w:t>Hyden</w:t>
      </w:r>
      <w:proofErr w:type="spellEnd"/>
      <w:r w:rsidR="00BC6BA7">
        <w:rPr>
          <w:lang w:eastAsia="fr-BE"/>
        </w:rPr>
        <w:t xml:space="preserve"> (</w:t>
      </w:r>
      <w:r w:rsidR="00727B67" w:rsidRPr="00CC2A51">
        <w:rPr>
          <w:lang w:eastAsia="fr-BE"/>
        </w:rPr>
        <w:t xml:space="preserve">une </w:t>
      </w:r>
      <w:r w:rsidRPr="00CC2A51">
        <w:rPr>
          <w:lang w:eastAsia="fr-BE"/>
        </w:rPr>
        <w:t xml:space="preserve">économie </w:t>
      </w:r>
      <w:r w:rsidR="00727B67" w:rsidRPr="00CC2A51">
        <w:rPr>
          <w:lang w:eastAsia="fr-BE"/>
        </w:rPr>
        <w:t>plus « </w:t>
      </w:r>
      <w:r w:rsidRPr="00CC2A51">
        <w:rPr>
          <w:lang w:eastAsia="fr-BE"/>
        </w:rPr>
        <w:t>affective</w:t>
      </w:r>
      <w:r w:rsidR="00727B67" w:rsidRPr="00CC2A51">
        <w:rPr>
          <w:lang w:eastAsia="fr-BE"/>
        </w:rPr>
        <w:t> »</w:t>
      </w:r>
      <w:r w:rsidRPr="00CC2A51">
        <w:rPr>
          <w:lang w:eastAsia="fr-BE"/>
        </w:rPr>
        <w:t xml:space="preserve"> que « productive »</w:t>
      </w:r>
      <w:r w:rsidR="00BC6BA7">
        <w:rPr>
          <w:lang w:eastAsia="fr-BE"/>
        </w:rPr>
        <w:t>)</w:t>
      </w:r>
      <w:r w:rsidRPr="00CC2A51">
        <w:rPr>
          <w:lang w:eastAsia="fr-BE"/>
        </w:rPr>
        <w:t xml:space="preserve">. </w:t>
      </w:r>
      <w:r w:rsidR="00EE4ACC">
        <w:rPr>
          <w:lang w:eastAsia="fr-BE"/>
        </w:rPr>
        <w:t>Des</w:t>
      </w:r>
      <w:r w:rsidRPr="00CC2A51">
        <w:rPr>
          <w:lang w:eastAsia="fr-BE"/>
        </w:rPr>
        <w:t xml:space="preserve"> auteurs </w:t>
      </w:r>
      <w:r w:rsidR="00EE4ACC">
        <w:rPr>
          <w:lang w:eastAsia="fr-BE"/>
        </w:rPr>
        <w:t>tels que</w:t>
      </w:r>
      <w:r w:rsidRPr="00CC2A51">
        <w:rPr>
          <w:lang w:eastAsia="fr-BE"/>
        </w:rPr>
        <w:t xml:space="preserve"> </w:t>
      </w:r>
      <w:r w:rsidR="00945640">
        <w:rPr>
          <w:lang w:eastAsia="fr-BE"/>
        </w:rPr>
        <w:t xml:space="preserve">Marshall </w:t>
      </w:r>
      <w:proofErr w:type="spellStart"/>
      <w:r w:rsidRPr="00CC2A51">
        <w:rPr>
          <w:lang w:eastAsia="fr-BE"/>
        </w:rPr>
        <w:t>Sahlins</w:t>
      </w:r>
      <w:proofErr w:type="spellEnd"/>
      <w:r w:rsidRPr="00CC2A51">
        <w:rPr>
          <w:lang w:eastAsia="fr-BE"/>
        </w:rPr>
        <w:t xml:space="preserve"> </w:t>
      </w:r>
      <w:proofErr w:type="gramStart"/>
      <w:r w:rsidR="008B457C">
        <w:rPr>
          <w:szCs w:val="22"/>
          <w:lang w:eastAsia="fr-BE"/>
        </w:rPr>
        <w:t>qualifient</w:t>
      </w:r>
      <w:proofErr w:type="gramEnd"/>
      <w:r w:rsidR="00311B1B" w:rsidRPr="005F3D5D">
        <w:rPr>
          <w:szCs w:val="22"/>
          <w:lang w:eastAsia="fr-BE"/>
        </w:rPr>
        <w:t xml:space="preserve"> l’économie agricole africaine</w:t>
      </w:r>
      <w:r w:rsidRPr="005F3D5D">
        <w:rPr>
          <w:szCs w:val="22"/>
          <w:lang w:eastAsia="fr-BE"/>
        </w:rPr>
        <w:t xml:space="preserve"> </w:t>
      </w:r>
      <w:r w:rsidR="00311B1B" w:rsidRPr="005F3D5D">
        <w:rPr>
          <w:szCs w:val="22"/>
          <w:lang w:eastAsia="fr-BE"/>
        </w:rPr>
        <w:t xml:space="preserve">de </w:t>
      </w:r>
      <w:r w:rsidR="00FA54F2" w:rsidRPr="005F3D5D">
        <w:rPr>
          <w:szCs w:val="22"/>
          <w:lang w:eastAsia="fr-BE"/>
        </w:rPr>
        <w:t>« </w:t>
      </w:r>
      <w:r w:rsidR="00311B1B" w:rsidRPr="005F3D5D">
        <w:rPr>
          <w:i/>
          <w:szCs w:val="22"/>
          <w:lang w:eastAsia="fr-BE"/>
        </w:rPr>
        <w:t>réciprocité général</w:t>
      </w:r>
      <w:r w:rsidR="00FA54F2" w:rsidRPr="005F3D5D">
        <w:rPr>
          <w:i/>
          <w:szCs w:val="22"/>
          <w:lang w:eastAsia="fr-BE"/>
        </w:rPr>
        <w:t>e</w:t>
      </w:r>
      <w:r w:rsidR="00311B1B" w:rsidRPr="005F3D5D">
        <w:rPr>
          <w:i/>
          <w:szCs w:val="22"/>
          <w:lang w:eastAsia="fr-BE"/>
        </w:rPr>
        <w:t xml:space="preserve"> et non équilibrée</w:t>
      </w:r>
      <w:r w:rsidR="00FA54F2" w:rsidRPr="005F3D5D">
        <w:rPr>
          <w:szCs w:val="22"/>
          <w:lang w:eastAsia="fr-BE"/>
        </w:rPr>
        <w:t> »</w:t>
      </w:r>
      <w:r w:rsidR="00BC6BA7">
        <w:rPr>
          <w:szCs w:val="22"/>
          <w:lang w:eastAsia="fr-BE"/>
        </w:rPr>
        <w:t xml:space="preserve"> : </w:t>
      </w:r>
      <w:r w:rsidR="00311B1B" w:rsidRPr="00503610">
        <w:rPr>
          <w:szCs w:val="22"/>
        </w:rPr>
        <w:t>la réciprocité ne s'exprime pas au sein de classes social</w:t>
      </w:r>
      <w:r w:rsidR="00973ED3" w:rsidRPr="00503610">
        <w:rPr>
          <w:szCs w:val="22"/>
        </w:rPr>
        <w:t>es distinctes</w:t>
      </w:r>
      <w:r w:rsidR="00BC6BA7">
        <w:rPr>
          <w:szCs w:val="22"/>
        </w:rPr>
        <w:t xml:space="preserve">, </w:t>
      </w:r>
      <w:r w:rsidR="005F3D5D">
        <w:rPr>
          <w:szCs w:val="22"/>
        </w:rPr>
        <w:t>elle</w:t>
      </w:r>
      <w:r w:rsidR="005F3D5D" w:rsidRPr="00CC2A51">
        <w:rPr>
          <w:sz w:val="21"/>
        </w:rPr>
        <w:t xml:space="preserve"> </w:t>
      </w:r>
      <w:proofErr w:type="spellStart"/>
      <w:r w:rsidR="00311B1B" w:rsidRPr="00CC2A51">
        <w:rPr>
          <w:lang w:eastAsia="fr-BE"/>
        </w:rPr>
        <w:t>apparaît</w:t>
      </w:r>
      <w:proofErr w:type="spellEnd"/>
      <w:r w:rsidR="00311B1B" w:rsidRPr="00CC2A51">
        <w:rPr>
          <w:lang w:eastAsia="fr-BE"/>
        </w:rPr>
        <w:t xml:space="preserve"> surtout </w:t>
      </w:r>
      <w:r w:rsidR="00727B67" w:rsidRPr="00CC2A51">
        <w:rPr>
          <w:lang w:eastAsia="fr-BE"/>
        </w:rPr>
        <w:t>réservé</w:t>
      </w:r>
      <w:r w:rsidR="003B3A31" w:rsidRPr="00CC2A51">
        <w:rPr>
          <w:lang w:eastAsia="fr-BE"/>
        </w:rPr>
        <w:t>e</w:t>
      </w:r>
      <w:r w:rsidR="00727B67" w:rsidRPr="00CC2A51">
        <w:rPr>
          <w:lang w:eastAsia="fr-BE"/>
        </w:rPr>
        <w:t xml:space="preserve"> au</w:t>
      </w:r>
      <w:r w:rsidR="00973ED3" w:rsidRPr="00CC2A51">
        <w:rPr>
          <w:lang w:eastAsia="fr-BE"/>
        </w:rPr>
        <w:t xml:space="preserve"> domaine de l’alimentation</w:t>
      </w:r>
      <w:r w:rsidR="003B3A31" w:rsidRPr="00CC2A51">
        <w:rPr>
          <w:lang w:eastAsia="fr-BE"/>
        </w:rPr>
        <w:t xml:space="preserve"> voire même de la consommation</w:t>
      </w:r>
      <w:r w:rsidR="00973ED3" w:rsidRPr="00CC2A51">
        <w:rPr>
          <w:lang w:eastAsia="fr-BE"/>
        </w:rPr>
        <w:t xml:space="preserve">. </w:t>
      </w:r>
      <w:r w:rsidR="008B457C">
        <w:rPr>
          <w:lang w:eastAsia="fr-BE"/>
        </w:rPr>
        <w:t xml:space="preserve">Pélissier, Nicolas, </w:t>
      </w:r>
      <w:proofErr w:type="spellStart"/>
      <w:r w:rsidR="008B457C">
        <w:rPr>
          <w:lang w:eastAsia="fr-BE"/>
        </w:rPr>
        <w:t>Raynaut</w:t>
      </w:r>
      <w:proofErr w:type="spellEnd"/>
      <w:r w:rsidR="008B457C">
        <w:rPr>
          <w:lang w:eastAsia="fr-BE"/>
        </w:rPr>
        <w:t xml:space="preserve">, </w:t>
      </w:r>
      <w:proofErr w:type="spellStart"/>
      <w:proofErr w:type="gramStart"/>
      <w:r w:rsidR="008B457C">
        <w:rPr>
          <w:lang w:eastAsia="fr-BE"/>
        </w:rPr>
        <w:t>Sugimura</w:t>
      </w:r>
      <w:proofErr w:type="spellEnd"/>
      <w:r w:rsidR="008B457C">
        <w:rPr>
          <w:lang w:eastAsia="fr-BE"/>
        </w:rPr>
        <w:t>,...</w:t>
      </w:r>
      <w:proofErr w:type="gramEnd"/>
      <w:r w:rsidR="008B457C">
        <w:rPr>
          <w:lang w:eastAsia="fr-BE"/>
        </w:rPr>
        <w:t xml:space="preserve"> et bien d’autres </w:t>
      </w:r>
      <w:r w:rsidR="00BC6BA7">
        <w:rPr>
          <w:lang w:eastAsia="fr-BE"/>
        </w:rPr>
        <w:t>nous ont appris</w:t>
      </w:r>
      <w:r w:rsidR="008B457C">
        <w:rPr>
          <w:lang w:eastAsia="fr-BE"/>
        </w:rPr>
        <w:t xml:space="preserve"> que </w:t>
      </w:r>
      <w:r w:rsidR="00727B67" w:rsidRPr="00CC2A51">
        <w:rPr>
          <w:lang w:eastAsia="fr-BE"/>
        </w:rPr>
        <w:t xml:space="preserve">les supports de production – la </w:t>
      </w:r>
      <w:r w:rsidR="00727B67" w:rsidRPr="00CC2A51">
        <w:rPr>
          <w:lang w:eastAsia="fr-BE"/>
        </w:rPr>
        <w:lastRenderedPageBreak/>
        <w:t xml:space="preserve">terre, les animaux, les machines – n’ont de valeur qu’insérés dans des </w:t>
      </w:r>
      <w:r w:rsidR="008B457C">
        <w:rPr>
          <w:lang w:eastAsia="fr-BE"/>
        </w:rPr>
        <w:t>systèmes d’inter</w:t>
      </w:r>
      <w:r w:rsidR="00727B67" w:rsidRPr="00CC2A51">
        <w:rPr>
          <w:lang w:eastAsia="fr-BE"/>
        </w:rPr>
        <w:t xml:space="preserve">relations. </w:t>
      </w:r>
      <w:r w:rsidR="00311B1B" w:rsidRPr="00CC2A51">
        <w:rPr>
          <w:lang w:eastAsia="fr-BE"/>
        </w:rPr>
        <w:t xml:space="preserve">La propriété </w:t>
      </w:r>
      <w:r w:rsidR="008B457C">
        <w:rPr>
          <w:lang w:eastAsia="fr-BE"/>
        </w:rPr>
        <w:t>elle-même</w:t>
      </w:r>
      <w:r w:rsidR="00311B1B" w:rsidRPr="00CC2A51">
        <w:rPr>
          <w:lang w:eastAsia="fr-BE"/>
        </w:rPr>
        <w:t xml:space="preserve"> n'a de sens (et d'intérêt) qu'intégrée dans des relations sociales. Le bien (ou l'objet) n'a de valeur que parce qu'il </w:t>
      </w:r>
      <w:r w:rsidR="003B3A31" w:rsidRPr="00CC2A51">
        <w:rPr>
          <w:lang w:eastAsia="fr-BE"/>
        </w:rPr>
        <w:t>participe à</w:t>
      </w:r>
      <w:r w:rsidR="00311B1B" w:rsidRPr="00CC2A51">
        <w:rPr>
          <w:lang w:eastAsia="fr-BE"/>
        </w:rPr>
        <w:t xml:space="preserve"> structurer des relations</w:t>
      </w:r>
      <w:r w:rsidR="00C0139F" w:rsidRPr="00CC2A51">
        <w:rPr>
          <w:lang w:eastAsia="fr-BE"/>
        </w:rPr>
        <w:t xml:space="preserve"> sociales</w:t>
      </w:r>
      <w:r w:rsidR="00311B1B" w:rsidRPr="00CC2A51">
        <w:rPr>
          <w:lang w:eastAsia="fr-BE"/>
        </w:rPr>
        <w:t>.</w:t>
      </w:r>
      <w:r w:rsidR="00727B67" w:rsidRPr="00CC2A51">
        <w:rPr>
          <w:lang w:eastAsia="fr-BE"/>
        </w:rPr>
        <w:t xml:space="preserve"> </w:t>
      </w:r>
      <w:r w:rsidR="00311B1B" w:rsidRPr="00CC2A51">
        <w:rPr>
          <w:lang w:eastAsia="fr-BE"/>
        </w:rPr>
        <w:t xml:space="preserve">D'autres travaux ont complété ces thèses sur </w:t>
      </w:r>
      <w:r w:rsidR="005F3D5D">
        <w:rPr>
          <w:lang w:eastAsia="fr-BE"/>
        </w:rPr>
        <w:t xml:space="preserve">une </w:t>
      </w:r>
      <w:r w:rsidR="00311B1B" w:rsidRPr="00CC2A51">
        <w:rPr>
          <w:lang w:eastAsia="fr-BE"/>
        </w:rPr>
        <w:t xml:space="preserve">économie morale d'une autre </w:t>
      </w:r>
      <w:r w:rsidR="00BC6BA7">
        <w:rPr>
          <w:lang w:eastAsia="fr-BE"/>
        </w:rPr>
        <w:t>nature</w:t>
      </w:r>
      <w:r w:rsidR="00BC6BA7" w:rsidRPr="00CC2A51">
        <w:rPr>
          <w:lang w:eastAsia="fr-BE"/>
        </w:rPr>
        <w:t xml:space="preserve"> </w:t>
      </w:r>
      <w:r w:rsidR="00311B1B" w:rsidRPr="00CC2A51">
        <w:rPr>
          <w:lang w:eastAsia="fr-BE"/>
        </w:rPr>
        <w:t xml:space="preserve">qui peut être prise pour le pendant de </w:t>
      </w:r>
      <w:r w:rsidR="00BC6BA7">
        <w:rPr>
          <w:lang w:eastAsia="fr-BE"/>
        </w:rPr>
        <w:t>l</w:t>
      </w:r>
      <w:r w:rsidR="00311B1B" w:rsidRPr="00CC2A51">
        <w:rPr>
          <w:lang w:eastAsia="fr-BE"/>
        </w:rPr>
        <w:t>'économie</w:t>
      </w:r>
      <w:r w:rsidR="00727B67" w:rsidRPr="00CC2A51">
        <w:rPr>
          <w:lang w:eastAsia="fr-BE"/>
        </w:rPr>
        <w:t xml:space="preserve"> dite « affective »</w:t>
      </w:r>
      <w:r w:rsidR="00311B1B" w:rsidRPr="00CC2A51">
        <w:rPr>
          <w:lang w:eastAsia="fr-BE"/>
        </w:rPr>
        <w:t xml:space="preserve"> : la jalousie et son expression « sorcière ». </w:t>
      </w:r>
      <w:r w:rsidR="00727B67" w:rsidRPr="00CC2A51">
        <w:rPr>
          <w:lang w:eastAsia="fr-BE"/>
        </w:rPr>
        <w:t>Ainsi</w:t>
      </w:r>
      <w:r w:rsidR="005F3D5D">
        <w:rPr>
          <w:lang w:eastAsia="fr-BE"/>
        </w:rPr>
        <w:t>,</w:t>
      </w:r>
      <w:r w:rsidR="00727B67" w:rsidRPr="00CC2A51">
        <w:rPr>
          <w:lang w:eastAsia="fr-BE"/>
        </w:rPr>
        <w:t xml:space="preserve"> Alain Marie </w:t>
      </w:r>
      <w:r w:rsidR="00C0139F" w:rsidRPr="00CC2A51">
        <w:rPr>
          <w:lang w:eastAsia="fr-BE"/>
        </w:rPr>
        <w:t>définit</w:t>
      </w:r>
      <w:r w:rsidR="00727B67" w:rsidRPr="00CC2A51">
        <w:rPr>
          <w:lang w:eastAsia="fr-BE"/>
        </w:rPr>
        <w:t xml:space="preserve"> comme la « </w:t>
      </w:r>
      <w:r w:rsidR="00C0139F" w:rsidRPr="00CC2A51">
        <w:rPr>
          <w:i/>
          <w:lang w:eastAsia="fr-BE"/>
        </w:rPr>
        <w:t>théorie</w:t>
      </w:r>
      <w:r w:rsidR="00727B67" w:rsidRPr="00CC2A51">
        <w:rPr>
          <w:i/>
          <w:lang w:eastAsia="fr-BE"/>
        </w:rPr>
        <w:t xml:space="preserve"> persécutive du mal » le processus qui assigne «</w:t>
      </w:r>
      <w:r w:rsidR="005F3D5D">
        <w:rPr>
          <w:i/>
          <w:lang w:eastAsia="fr-BE"/>
        </w:rPr>
        <w:t> </w:t>
      </w:r>
      <w:r w:rsidR="00C0139F" w:rsidRPr="00CC2A51">
        <w:rPr>
          <w:i/>
          <w:lang w:eastAsia="fr-BE"/>
        </w:rPr>
        <w:t>systématiquement</w:t>
      </w:r>
      <w:r w:rsidR="00727B67" w:rsidRPr="00CC2A51">
        <w:rPr>
          <w:i/>
          <w:lang w:eastAsia="fr-BE"/>
        </w:rPr>
        <w:t xml:space="preserve"> la </w:t>
      </w:r>
      <w:r w:rsidR="00C0139F" w:rsidRPr="00CC2A51">
        <w:rPr>
          <w:i/>
          <w:lang w:eastAsia="fr-BE"/>
        </w:rPr>
        <w:t>responsabilité</w:t>
      </w:r>
      <w:r w:rsidR="00727B67" w:rsidRPr="00CC2A51">
        <w:rPr>
          <w:i/>
          <w:lang w:eastAsia="fr-BE"/>
        </w:rPr>
        <w:t xml:space="preserve">́ des malheurs, donc la </w:t>
      </w:r>
      <w:r w:rsidR="00C0139F" w:rsidRPr="00CC2A51">
        <w:rPr>
          <w:i/>
          <w:lang w:eastAsia="fr-BE"/>
        </w:rPr>
        <w:t>culpabilité</w:t>
      </w:r>
      <w:r w:rsidR="00727B67" w:rsidRPr="00CC2A51">
        <w:rPr>
          <w:i/>
          <w:lang w:eastAsia="fr-BE"/>
        </w:rPr>
        <w:t xml:space="preserve">́, à autre que soi, </w:t>
      </w:r>
      <w:r w:rsidR="00C0139F" w:rsidRPr="00CC2A51">
        <w:rPr>
          <w:i/>
          <w:lang w:eastAsia="fr-BE"/>
        </w:rPr>
        <w:t>détourne</w:t>
      </w:r>
      <w:r w:rsidR="00727B67" w:rsidRPr="00CC2A51">
        <w:rPr>
          <w:i/>
          <w:lang w:eastAsia="fr-BE"/>
        </w:rPr>
        <w:t xml:space="preserve"> l’</w:t>
      </w:r>
      <w:r w:rsidR="00C0139F" w:rsidRPr="00CC2A51">
        <w:rPr>
          <w:i/>
          <w:lang w:eastAsia="fr-BE"/>
        </w:rPr>
        <w:t>énergie</w:t>
      </w:r>
      <w:r w:rsidR="00727B67" w:rsidRPr="00CC2A51">
        <w:rPr>
          <w:i/>
          <w:lang w:eastAsia="fr-BE"/>
        </w:rPr>
        <w:t xml:space="preserve"> ressentimentale sur l’autre, coupable qu’il s’agit de </w:t>
      </w:r>
      <w:r w:rsidR="00C0139F" w:rsidRPr="00CC2A51">
        <w:rPr>
          <w:i/>
          <w:lang w:eastAsia="fr-BE"/>
        </w:rPr>
        <w:t>démasquer</w:t>
      </w:r>
      <w:r w:rsidR="00727B67" w:rsidRPr="00CC2A51">
        <w:rPr>
          <w:i/>
          <w:lang w:eastAsia="fr-BE"/>
        </w:rPr>
        <w:t>, de neutraliser et souvent, dans les cas les plus graves d’</w:t>
      </w:r>
      <w:r w:rsidR="00C0139F" w:rsidRPr="00CC2A51">
        <w:rPr>
          <w:i/>
          <w:lang w:eastAsia="fr-BE"/>
        </w:rPr>
        <w:t>éliminer</w:t>
      </w:r>
      <w:r w:rsidR="006D2551">
        <w:rPr>
          <w:i/>
          <w:lang w:eastAsia="fr-BE"/>
        </w:rPr>
        <w:t xml:space="preserve">. </w:t>
      </w:r>
      <w:r w:rsidR="00727B67" w:rsidRPr="00CC2A51">
        <w:rPr>
          <w:lang w:eastAsia="fr-BE"/>
        </w:rPr>
        <w:t>» (Marie, 2007</w:t>
      </w:r>
      <w:r w:rsidR="00BC6BA7">
        <w:rPr>
          <w:lang w:eastAsia="fr-BE"/>
        </w:rPr>
        <w:t> </w:t>
      </w:r>
      <w:r w:rsidR="00727B67" w:rsidRPr="00CC2A51">
        <w:rPr>
          <w:lang w:eastAsia="fr-BE"/>
        </w:rPr>
        <w:t>:193-194</w:t>
      </w:r>
      <w:r w:rsidR="003D106D">
        <w:rPr>
          <w:rStyle w:val="Appelnotedebasdep"/>
          <w:lang w:eastAsia="fr-BE"/>
        </w:rPr>
        <w:footnoteReference w:id="5"/>
      </w:r>
      <w:r w:rsidR="00727B67" w:rsidRPr="00CC2A51">
        <w:rPr>
          <w:lang w:eastAsia="fr-BE"/>
        </w:rPr>
        <w:t xml:space="preserve">). </w:t>
      </w:r>
    </w:p>
    <w:p w14:paraId="4A35B811" w14:textId="77777777" w:rsidR="00727B67" w:rsidRPr="00CC2A51" w:rsidRDefault="00727B67" w:rsidP="00727B67">
      <w:pPr>
        <w:spacing w:line="240" w:lineRule="atLeast"/>
        <w:rPr>
          <w:rFonts w:cs="Arial"/>
          <w:lang w:eastAsia="fr-BE"/>
        </w:rPr>
      </w:pPr>
    </w:p>
    <w:p w14:paraId="1CB56693" w14:textId="11BB5818" w:rsidR="00DF10E7" w:rsidRPr="00CC2A51" w:rsidRDefault="00BB0362" w:rsidP="00B97EF2">
      <w:pPr>
        <w:rPr>
          <w:lang w:eastAsia="fr-BE"/>
        </w:rPr>
      </w:pPr>
      <w:r>
        <w:rPr>
          <w:noProof/>
        </w:rPr>
        <mc:AlternateContent>
          <mc:Choice Requires="wps">
            <w:drawing>
              <wp:anchor distT="0" distB="0" distL="114300" distR="114300" simplePos="0" relativeHeight="251661312" behindDoc="0" locked="0" layoutInCell="1" allowOverlap="1" wp14:anchorId="30A23C66" wp14:editId="3FEA9D3E">
                <wp:simplePos x="0" y="0"/>
                <wp:positionH relativeFrom="column">
                  <wp:posOffset>2809240</wp:posOffset>
                </wp:positionH>
                <wp:positionV relativeFrom="paragraph">
                  <wp:posOffset>1001395</wp:posOffset>
                </wp:positionV>
                <wp:extent cx="3314700" cy="4377690"/>
                <wp:effectExtent l="0" t="0" r="38100" b="16510"/>
                <wp:wrapSquare wrapText="bothSides"/>
                <wp:docPr id="7" name="Zone de texte 7"/>
                <wp:cNvGraphicFramePr/>
                <a:graphic xmlns:a="http://schemas.openxmlformats.org/drawingml/2006/main">
                  <a:graphicData uri="http://schemas.microsoft.com/office/word/2010/wordprocessingShape">
                    <wps:wsp>
                      <wps:cNvSpPr txBox="1"/>
                      <wps:spPr>
                        <a:xfrm>
                          <a:off x="0" y="0"/>
                          <a:ext cx="3314700" cy="4377690"/>
                        </a:xfrm>
                        <a:prstGeom prst="rect">
                          <a:avLst/>
                        </a:prstGeom>
                        <a:noFill/>
                        <a:ln>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8D7C9E4" w14:textId="77777777" w:rsidR="007179D5" w:rsidRPr="00992D88" w:rsidRDefault="007179D5">
                            <w:pPr>
                              <w:rPr>
                                <w:rFonts w:cs="Arial"/>
                                <w:b/>
                                <w:i/>
                                <w:color w:val="000000"/>
                                <w:sz w:val="20"/>
                              </w:rPr>
                            </w:pPr>
                            <w:r w:rsidRPr="00992D88">
                              <w:rPr>
                                <w:rFonts w:cs="Arial"/>
                                <w:b/>
                                <w:i/>
                                <w:color w:val="000000"/>
                                <w:sz w:val="20"/>
                              </w:rPr>
                              <w:t xml:space="preserve">L’organisation familiale (Bélières 2015) </w:t>
                            </w:r>
                          </w:p>
                          <w:p w14:paraId="573B25BD" w14:textId="77E70B3E" w:rsidR="007179D5" w:rsidRPr="00992D88" w:rsidRDefault="007179D5">
                            <w:pPr>
                              <w:rPr>
                                <w:i/>
                                <w:sz w:val="18"/>
                              </w:rPr>
                            </w:pPr>
                            <w:r w:rsidRPr="00992D88">
                              <w:rPr>
                                <w:rFonts w:cs="Arial"/>
                                <w:i/>
                                <w:color w:val="000000"/>
                                <w:sz w:val="18"/>
                              </w:rPr>
                              <w:t>« C’est bien à travers l’organisation familiale des responsabilités et des tâches que s’expriment les liens organiques entre la famille et l’unité de production, principale caractéristique des exploitations agricoles familiales. C’est cette organisation qui fonde l’exploitation familiale par rapport aux autres formes d’organisation de la production et qui lui confère, pour l’essentiel, son originalité en termes de fonctionnement et de comportement par rapport aux marchés et aux autres institutions</w:t>
                            </w:r>
                            <w:r w:rsidRPr="00992D88">
                              <w:rPr>
                                <w:rFonts w:eastAsia="Times New Roman" w:cs="Arial"/>
                                <w:i/>
                                <w:color w:val="000000"/>
                                <w:sz w:val="18"/>
                                <w:lang w:eastAsia="fr-BE"/>
                              </w:rPr>
                              <w:t>.</w:t>
                            </w:r>
                            <w:r w:rsidRPr="00992D88">
                              <w:rPr>
                                <w:rFonts w:cs="Arial"/>
                                <w:i/>
                                <w:color w:val="000000"/>
                                <w:sz w:val="18"/>
                              </w:rPr>
                              <w:t xml:space="preserve"> Le cœur de cette organisation familiale concerne l’allocation du travail pour la mise en œuvre des activités de production agricole ou non agricole et des activités domestiques, mais elle va bien au-delà et englobe l’ensemble des stratégies de consommation, d’investissement, d’accumulation et de reproduction. L’organisation familiale est l’alchimie qui donne corps au collectif de l’exploitation, qui régit les droits, les devoirs et les comportements individuels au bénéfice du collectif. Une partie plus ou moins importante de cette organisation est alors sous contrôle de la communauté et/ou de la société à travers par exemple l’existence de certaines règles collectives sur le travail, les successions ou la gestion des ressources naturelles. Mais cette organisation n’est pas figée dans le temps, </w:t>
                            </w:r>
                            <w:r>
                              <w:rPr>
                                <w:rFonts w:cs="Arial"/>
                                <w:i/>
                                <w:color w:val="000000"/>
                                <w:sz w:val="18"/>
                              </w:rPr>
                              <w:t xml:space="preserve">(…) </w:t>
                            </w:r>
                            <w:r w:rsidRPr="00992D88">
                              <w:rPr>
                                <w:rFonts w:cs="Arial"/>
                                <w:i/>
                                <w:color w:val="000000"/>
                                <w:sz w:val="18"/>
                              </w:rPr>
                              <w:t>»</w:t>
                            </w:r>
                            <w:r>
                              <w:rPr>
                                <w:rFonts w:cs="Arial"/>
                                <w:i/>
                                <w:color w:val="00000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A23C66" id="_x0000_t202" coordsize="21600,21600" o:spt="202" path="m0,0l0,21600,21600,21600,21600,0xe">
                <v:stroke joinstyle="miter"/>
                <v:path gradientshapeok="t" o:connecttype="rect"/>
              </v:shapetype>
              <v:shape id="Zone de texte 7" o:spid="_x0000_s1026" type="#_x0000_t202" style="position:absolute;left:0;text-align:left;margin-left:221.2pt;margin-top:78.85pt;width:261pt;height:344.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" filled="f" strokecolor="#c00000">
                <v:textbox>
                  <w:txbxContent>
                    <w:p w14:paraId="18D7C9E4" w14:textId="77777777" w:rsidR="007179D5" w:rsidRPr="00992D88" w:rsidRDefault="007179D5">
                      <w:pPr>
                        <w:rPr>
                          <w:rFonts w:cs="Arial"/>
                          <w:b/>
                          <w:i/>
                          <w:color w:val="000000"/>
                          <w:sz w:val="20"/>
                        </w:rPr>
                      </w:pPr>
                      <w:r w:rsidRPr="00992D88">
                        <w:rPr>
                          <w:rFonts w:cs="Arial"/>
                          <w:b/>
                          <w:i/>
                          <w:color w:val="000000"/>
                          <w:sz w:val="20"/>
                        </w:rPr>
                        <w:t xml:space="preserve">L’organisation familiale (Bélières 2015) </w:t>
                      </w:r>
                    </w:p>
                    <w:p w14:paraId="573B25BD" w14:textId="77E70B3E" w:rsidR="007179D5" w:rsidRPr="00992D88" w:rsidRDefault="007179D5">
                      <w:pPr>
                        <w:rPr>
                          <w:i/>
                          <w:sz w:val="18"/>
                        </w:rPr>
                      </w:pPr>
                      <w:r w:rsidRPr="00992D88">
                        <w:rPr>
                          <w:rFonts w:cs="Arial"/>
                          <w:i/>
                          <w:color w:val="000000"/>
                          <w:sz w:val="18"/>
                        </w:rPr>
                        <w:t>« C’est bien à travers l’organisation familiale des responsabilités et des tâches que s’expriment les liens organiques entre la famille et l’unité de production, principale caractéristique des exploitations agricoles familiales. C’est cette organisation qui fonde l’exploitation familiale par rapport aux autres formes d’organisation de la production et qui lui confère, pour l’essentiel, son originalité en termes de fonctionnement et de comportement par rapport aux marchés et aux autres institutions</w:t>
                      </w:r>
                      <w:r w:rsidRPr="00992D88">
                        <w:rPr>
                          <w:rFonts w:eastAsia="Times New Roman" w:cs="Arial"/>
                          <w:i/>
                          <w:color w:val="000000"/>
                          <w:sz w:val="18"/>
                          <w:lang w:eastAsia="fr-BE"/>
                        </w:rPr>
                        <w:t>.</w:t>
                      </w:r>
                      <w:r w:rsidRPr="00992D88">
                        <w:rPr>
                          <w:rFonts w:cs="Arial"/>
                          <w:i/>
                          <w:color w:val="000000"/>
                          <w:sz w:val="18"/>
                        </w:rPr>
                        <w:t xml:space="preserve"> Le cœur de cette organisation familiale concerne l’allocation du travail pour la mise en œuvre des activités de production agricole ou non agricole et des activités domestiques, mais elle va bien au-delà et englobe l’ensemble des stratégies de consommation, d’investissement, d’accumulation et de reproduction. L’organisation familiale est l’alchimie qui donne corps au collectif de l’exploitation, qui régit les droits, les devoirs et les comportements individuels au bénéfice du collectif. Une partie plus ou moins importante de cette organisation est alors sous contrôle de la communauté et/ou de la société à travers par exemple l’existence de certaines règles collectives sur le travail, les successions ou la gestion des ressources naturelles. Mais cette organisation n’est pas figée dans le temps, </w:t>
                      </w:r>
                      <w:r>
                        <w:rPr>
                          <w:rFonts w:cs="Arial"/>
                          <w:i/>
                          <w:color w:val="000000"/>
                          <w:sz w:val="18"/>
                        </w:rPr>
                        <w:t xml:space="preserve">(…) </w:t>
                      </w:r>
                      <w:r w:rsidRPr="00992D88">
                        <w:rPr>
                          <w:rFonts w:cs="Arial"/>
                          <w:i/>
                          <w:color w:val="000000"/>
                          <w:sz w:val="18"/>
                        </w:rPr>
                        <w:t>»</w:t>
                      </w:r>
                      <w:r>
                        <w:rPr>
                          <w:rFonts w:cs="Arial"/>
                          <w:i/>
                          <w:color w:val="000000"/>
                          <w:sz w:val="18"/>
                        </w:rPr>
                        <w:t>.</w:t>
                      </w:r>
                    </w:p>
                  </w:txbxContent>
                </v:textbox>
                <w10:wrap type="square"/>
              </v:shape>
            </w:pict>
          </mc:Fallback>
        </mc:AlternateContent>
      </w:r>
      <w:r w:rsidR="00973ED3" w:rsidRPr="00CC2A51">
        <w:rPr>
          <w:lang w:eastAsia="fr-BE"/>
        </w:rPr>
        <w:t xml:space="preserve">En tout état de cause, </w:t>
      </w:r>
      <w:r w:rsidR="00743564" w:rsidRPr="00CC2A51">
        <w:rPr>
          <w:lang w:eastAsia="fr-BE"/>
        </w:rPr>
        <w:t>analyser d</w:t>
      </w:r>
      <w:r w:rsidR="00973ED3" w:rsidRPr="00CC2A51">
        <w:rPr>
          <w:lang w:eastAsia="fr-BE"/>
        </w:rPr>
        <w:t xml:space="preserve">es agricultures familiales </w:t>
      </w:r>
      <w:r w:rsidR="00586AED" w:rsidRPr="00CC2A51">
        <w:rPr>
          <w:lang w:eastAsia="fr-BE"/>
        </w:rPr>
        <w:t xml:space="preserve">provenant </w:t>
      </w:r>
      <w:r w:rsidR="00786313">
        <w:rPr>
          <w:lang w:eastAsia="fr-BE"/>
        </w:rPr>
        <w:t>de mondes</w:t>
      </w:r>
      <w:r w:rsidR="00973ED3" w:rsidRPr="00CC2A51">
        <w:rPr>
          <w:lang w:eastAsia="fr-BE"/>
        </w:rPr>
        <w:t xml:space="preserve"> différents</w:t>
      </w:r>
      <w:r w:rsidR="00743564" w:rsidRPr="00CC2A51">
        <w:rPr>
          <w:lang w:eastAsia="fr-BE"/>
        </w:rPr>
        <w:t xml:space="preserve"> à partir de </w:t>
      </w:r>
      <w:r w:rsidR="006D79B9">
        <w:rPr>
          <w:lang w:eastAsia="fr-BE"/>
        </w:rPr>
        <w:t xml:space="preserve">« nos » </w:t>
      </w:r>
      <w:r w:rsidR="00743564" w:rsidRPr="00CC2A51">
        <w:rPr>
          <w:lang w:eastAsia="fr-BE"/>
        </w:rPr>
        <w:t xml:space="preserve">référents </w:t>
      </w:r>
      <w:r w:rsidR="00973ED3" w:rsidRPr="00CC2A51">
        <w:rPr>
          <w:lang w:eastAsia="fr-BE"/>
        </w:rPr>
        <w:t xml:space="preserve">trouve vite des limites, si l’on ne prend pas la peine de </w:t>
      </w:r>
      <w:r w:rsidR="00586AED" w:rsidRPr="00CC2A51">
        <w:rPr>
          <w:lang w:eastAsia="fr-BE"/>
        </w:rPr>
        <w:t>remonter aux</w:t>
      </w:r>
      <w:r w:rsidR="00973ED3" w:rsidRPr="00CC2A51">
        <w:rPr>
          <w:lang w:eastAsia="fr-BE"/>
        </w:rPr>
        <w:t xml:space="preserve"> imaginaires et</w:t>
      </w:r>
      <w:r w:rsidR="00727B67" w:rsidRPr="00CC2A51">
        <w:rPr>
          <w:lang w:eastAsia="fr-BE"/>
        </w:rPr>
        <w:t xml:space="preserve"> </w:t>
      </w:r>
      <w:r w:rsidR="00973ED3" w:rsidRPr="00CC2A51">
        <w:rPr>
          <w:lang w:eastAsia="fr-BE"/>
        </w:rPr>
        <w:t xml:space="preserve">représentations qui aujourd’hui </w:t>
      </w:r>
      <w:r w:rsidR="00E63261" w:rsidRPr="00CC2A51">
        <w:rPr>
          <w:lang w:eastAsia="fr-BE"/>
        </w:rPr>
        <w:t xml:space="preserve">encore </w:t>
      </w:r>
      <w:r w:rsidR="00973ED3" w:rsidRPr="00CC2A51">
        <w:rPr>
          <w:lang w:eastAsia="fr-BE"/>
        </w:rPr>
        <w:t>commandent le rapport aux personnes et le rapport aux choses dans les sociétés rurales</w:t>
      </w:r>
      <w:r w:rsidR="00D96B3E">
        <w:rPr>
          <w:lang w:eastAsia="fr-BE"/>
        </w:rPr>
        <w:t xml:space="preserve"> africaines</w:t>
      </w:r>
      <w:r w:rsidR="00973ED3" w:rsidRPr="00CC2A51">
        <w:rPr>
          <w:lang w:eastAsia="fr-BE"/>
        </w:rPr>
        <w:t>.</w:t>
      </w:r>
      <w:r w:rsidR="00C0139F" w:rsidRPr="00CC2A51">
        <w:rPr>
          <w:lang w:eastAsia="fr-BE"/>
        </w:rPr>
        <w:t xml:space="preserve"> </w:t>
      </w:r>
      <w:r w:rsidR="00743564" w:rsidRPr="00CC2A51">
        <w:rPr>
          <w:lang w:eastAsia="fr-BE"/>
        </w:rPr>
        <w:t>La préservation d’échanges</w:t>
      </w:r>
      <w:r w:rsidR="00C0139F" w:rsidRPr="00CC2A51">
        <w:rPr>
          <w:lang w:eastAsia="fr-BE"/>
        </w:rPr>
        <w:t xml:space="preserve"> </w:t>
      </w:r>
      <w:proofErr w:type="spellStart"/>
      <w:r w:rsidR="00C0139F" w:rsidRPr="00CC2A51">
        <w:rPr>
          <w:lang w:eastAsia="fr-BE"/>
        </w:rPr>
        <w:t>non-marchand</w:t>
      </w:r>
      <w:r w:rsidR="00743564" w:rsidRPr="00CC2A51">
        <w:rPr>
          <w:lang w:eastAsia="fr-BE"/>
        </w:rPr>
        <w:t>s</w:t>
      </w:r>
      <w:proofErr w:type="spellEnd"/>
      <w:r w:rsidR="00743564" w:rsidRPr="00CC2A51">
        <w:rPr>
          <w:lang w:eastAsia="fr-BE"/>
        </w:rPr>
        <w:t xml:space="preserve"> en particulier</w:t>
      </w:r>
      <w:r w:rsidR="00C0139F" w:rsidRPr="00CC2A51">
        <w:rPr>
          <w:lang w:eastAsia="fr-BE"/>
        </w:rPr>
        <w:t xml:space="preserve"> ne devrait pas surprendre dans </w:t>
      </w:r>
      <w:r w:rsidR="00D96B3E">
        <w:rPr>
          <w:lang w:eastAsia="fr-BE"/>
        </w:rPr>
        <w:t>c</w:t>
      </w:r>
      <w:r w:rsidR="008C30D3" w:rsidRPr="00CC2A51">
        <w:rPr>
          <w:lang w:eastAsia="fr-BE"/>
        </w:rPr>
        <w:t>es</w:t>
      </w:r>
      <w:r w:rsidR="00C0139F" w:rsidRPr="00CC2A51">
        <w:rPr>
          <w:lang w:eastAsia="fr-BE"/>
        </w:rPr>
        <w:t xml:space="preserve"> sociétés</w:t>
      </w:r>
      <w:r w:rsidR="00743564" w:rsidRPr="00CC2A51">
        <w:rPr>
          <w:lang w:eastAsia="fr-BE"/>
        </w:rPr>
        <w:t>. L</w:t>
      </w:r>
      <w:r w:rsidR="00C0139F" w:rsidRPr="00CC2A51">
        <w:rPr>
          <w:lang w:eastAsia="fr-BE"/>
        </w:rPr>
        <w:t>e caractère marchand</w:t>
      </w:r>
      <w:r w:rsidR="005F3D5D">
        <w:rPr>
          <w:lang w:eastAsia="fr-BE"/>
        </w:rPr>
        <w:t xml:space="preserve"> ou </w:t>
      </w:r>
      <w:r w:rsidR="00C0139F" w:rsidRPr="00CC2A51">
        <w:rPr>
          <w:lang w:eastAsia="fr-BE"/>
        </w:rPr>
        <w:t xml:space="preserve">non marchand est certainement </w:t>
      </w:r>
      <w:r w:rsidR="00D96B3E">
        <w:rPr>
          <w:lang w:eastAsia="fr-BE"/>
        </w:rPr>
        <w:t>mal</w:t>
      </w:r>
      <w:r w:rsidR="00C0139F" w:rsidRPr="00CC2A51">
        <w:rPr>
          <w:lang w:eastAsia="fr-BE"/>
        </w:rPr>
        <w:t xml:space="preserve"> adapté si l’on veut mieux </w:t>
      </w:r>
      <w:r w:rsidR="008C30D3" w:rsidRPr="00CC2A51">
        <w:rPr>
          <w:lang w:eastAsia="fr-BE"/>
        </w:rPr>
        <w:t>appréhender</w:t>
      </w:r>
      <w:r w:rsidR="00C0139F" w:rsidRPr="00CC2A51">
        <w:rPr>
          <w:lang w:eastAsia="fr-BE"/>
        </w:rPr>
        <w:t xml:space="preserve"> </w:t>
      </w:r>
      <w:r w:rsidR="008C30D3" w:rsidRPr="00CC2A51">
        <w:rPr>
          <w:lang w:eastAsia="fr-BE"/>
        </w:rPr>
        <w:t>l</w:t>
      </w:r>
      <w:r w:rsidR="005F3D5D">
        <w:rPr>
          <w:lang w:eastAsia="fr-BE"/>
        </w:rPr>
        <w:t>a</w:t>
      </w:r>
      <w:r w:rsidR="008C30D3" w:rsidRPr="00CC2A51">
        <w:rPr>
          <w:lang w:eastAsia="fr-BE"/>
        </w:rPr>
        <w:t xml:space="preserve"> fonction des échanges</w:t>
      </w:r>
      <w:r w:rsidR="00C0139F" w:rsidRPr="00CC2A51">
        <w:rPr>
          <w:lang w:eastAsia="fr-BE"/>
        </w:rPr>
        <w:t xml:space="preserve"> </w:t>
      </w:r>
      <w:r w:rsidR="008C30D3" w:rsidRPr="00CC2A51">
        <w:rPr>
          <w:lang w:eastAsia="fr-BE"/>
        </w:rPr>
        <w:t xml:space="preserve">– </w:t>
      </w:r>
      <w:proofErr w:type="spellStart"/>
      <w:r w:rsidR="008C30D3" w:rsidRPr="00CC2A51">
        <w:rPr>
          <w:lang w:eastAsia="fr-BE"/>
        </w:rPr>
        <w:t>intra-familia</w:t>
      </w:r>
      <w:r w:rsidR="005F3D5D">
        <w:rPr>
          <w:lang w:eastAsia="fr-BE"/>
        </w:rPr>
        <w:t>ux</w:t>
      </w:r>
      <w:proofErr w:type="spellEnd"/>
      <w:r w:rsidR="008C30D3" w:rsidRPr="00CC2A51">
        <w:rPr>
          <w:lang w:eastAsia="fr-BE"/>
        </w:rPr>
        <w:t xml:space="preserve"> et </w:t>
      </w:r>
      <w:r w:rsidR="00786313" w:rsidRPr="00CC2A51">
        <w:rPr>
          <w:lang w:eastAsia="fr-BE"/>
        </w:rPr>
        <w:t>interfamiliau</w:t>
      </w:r>
      <w:r w:rsidR="00786313">
        <w:rPr>
          <w:lang w:eastAsia="fr-BE"/>
        </w:rPr>
        <w:t>x</w:t>
      </w:r>
      <w:r w:rsidR="008C30D3" w:rsidRPr="00CC2A51">
        <w:rPr>
          <w:lang w:eastAsia="fr-BE"/>
        </w:rPr>
        <w:t xml:space="preserve">, qu’ils soient monétarisés ou non </w:t>
      </w:r>
      <w:r w:rsidR="005F3D5D">
        <w:rPr>
          <w:lang w:eastAsia="fr-BE"/>
        </w:rPr>
        <w:t>–</w:t>
      </w:r>
      <w:r w:rsidR="008C30D3" w:rsidRPr="00CC2A51">
        <w:rPr>
          <w:lang w:eastAsia="fr-BE"/>
        </w:rPr>
        <w:t xml:space="preserve"> </w:t>
      </w:r>
      <w:r w:rsidR="00C0139F" w:rsidRPr="00CC2A51">
        <w:rPr>
          <w:lang w:eastAsia="fr-BE"/>
        </w:rPr>
        <w:t xml:space="preserve">dans ces </w:t>
      </w:r>
      <w:r w:rsidR="008C30D3" w:rsidRPr="00CC2A51">
        <w:rPr>
          <w:lang w:eastAsia="fr-BE"/>
        </w:rPr>
        <w:t>types d’</w:t>
      </w:r>
      <w:r w:rsidR="00C0139F" w:rsidRPr="00CC2A51">
        <w:rPr>
          <w:lang w:eastAsia="fr-BE"/>
        </w:rPr>
        <w:t xml:space="preserve">économies.  </w:t>
      </w:r>
      <w:r w:rsidR="008C30D3" w:rsidRPr="00CC2A51">
        <w:rPr>
          <w:lang w:eastAsia="fr-BE"/>
        </w:rPr>
        <w:t xml:space="preserve">Lui substituer un référentiel issu de ces sociétés, par exemple en termes </w:t>
      </w:r>
      <w:r w:rsidR="00D96B3E">
        <w:rPr>
          <w:lang w:eastAsia="fr-BE"/>
        </w:rPr>
        <w:t xml:space="preserve">de lien – allégeance, </w:t>
      </w:r>
      <w:r w:rsidR="008C30D3" w:rsidRPr="00CC2A51">
        <w:rPr>
          <w:lang w:eastAsia="fr-BE"/>
        </w:rPr>
        <w:t>persécution</w:t>
      </w:r>
      <w:r w:rsidR="00D96B3E">
        <w:rPr>
          <w:lang w:eastAsia="fr-BE"/>
        </w:rPr>
        <w:t>, protection -</w:t>
      </w:r>
      <w:r w:rsidR="008C30D3" w:rsidRPr="00CC2A51">
        <w:rPr>
          <w:lang w:eastAsia="fr-BE"/>
        </w:rPr>
        <w:t xml:space="preserve"> nous semble </w:t>
      </w:r>
      <w:r w:rsidR="00087DE5">
        <w:rPr>
          <w:lang w:eastAsia="fr-BE"/>
        </w:rPr>
        <w:t>nécessaire</w:t>
      </w:r>
      <w:r w:rsidR="008C30D3" w:rsidRPr="00CC2A51">
        <w:rPr>
          <w:lang w:eastAsia="fr-BE"/>
        </w:rPr>
        <w:t>.</w:t>
      </w:r>
      <w:r w:rsidR="00743564" w:rsidRPr="00CC2A51">
        <w:rPr>
          <w:lang w:eastAsia="fr-BE"/>
        </w:rPr>
        <w:t xml:space="preserve"> Cela permettrait aussi d’apprécier les entraides entre familles sous un plan plus proche des analyses de Mauss en termes de don, </w:t>
      </w:r>
      <w:r w:rsidR="005F3D5D">
        <w:rPr>
          <w:lang w:eastAsia="fr-BE"/>
        </w:rPr>
        <w:t xml:space="preserve">de </w:t>
      </w:r>
      <w:r w:rsidR="00743564" w:rsidRPr="00CC2A51">
        <w:rPr>
          <w:lang w:eastAsia="fr-BE"/>
        </w:rPr>
        <w:t>contre-don, comme « </w:t>
      </w:r>
      <w:r w:rsidR="00743564" w:rsidRPr="00087DE5">
        <w:rPr>
          <w:i/>
          <w:lang w:eastAsia="fr-BE"/>
        </w:rPr>
        <w:t xml:space="preserve">économie refoulée, qui faisait du désintérêt son propre </w:t>
      </w:r>
      <w:r w:rsidR="00743564" w:rsidRPr="00087DE5">
        <w:rPr>
          <w:i/>
          <w:lang w:eastAsia="fr-BE"/>
        </w:rPr>
        <w:lastRenderedPageBreak/>
        <w:t>fondement</w:t>
      </w:r>
      <w:r w:rsidR="00743564" w:rsidRPr="00D96B3E">
        <w:rPr>
          <w:lang w:eastAsia="fr-BE"/>
        </w:rPr>
        <w:t xml:space="preserve"> » (Lenoir dans </w:t>
      </w:r>
      <w:proofErr w:type="spellStart"/>
      <w:r w:rsidR="00743564" w:rsidRPr="00D96B3E">
        <w:rPr>
          <w:lang w:eastAsia="fr-BE"/>
        </w:rPr>
        <w:t>Paugam</w:t>
      </w:r>
      <w:proofErr w:type="spellEnd"/>
      <w:r w:rsidR="00743564" w:rsidRPr="00D96B3E">
        <w:rPr>
          <w:lang w:eastAsia="fr-BE"/>
        </w:rPr>
        <w:t xml:space="preserve"> 2007</w:t>
      </w:r>
      <w:r w:rsidR="00743564" w:rsidRPr="00D96B3E">
        <w:rPr>
          <w:vertAlign w:val="superscript"/>
          <w:lang w:eastAsia="fr-BE"/>
        </w:rPr>
        <w:footnoteReference w:id="6"/>
      </w:r>
      <w:r w:rsidR="00743564" w:rsidRPr="00D96B3E">
        <w:rPr>
          <w:lang w:eastAsia="fr-BE"/>
        </w:rPr>
        <w:t>)</w:t>
      </w:r>
      <w:r w:rsidR="00DF10E7">
        <w:rPr>
          <w:lang w:eastAsia="fr-BE"/>
        </w:rPr>
        <w:t>.</w:t>
      </w:r>
    </w:p>
    <w:p w14:paraId="5DAC6094" w14:textId="64096121" w:rsidR="003D106D" w:rsidRDefault="003D106D" w:rsidP="003D485E">
      <w:pPr>
        <w:spacing w:line="240" w:lineRule="atLeast"/>
        <w:rPr>
          <w:rFonts w:cs="Arial"/>
          <w:b/>
          <w:i/>
          <w:lang w:eastAsia="fr-BE"/>
        </w:rPr>
      </w:pPr>
    </w:p>
    <w:p w14:paraId="21635E61" w14:textId="307A3A1D" w:rsidR="008C1AD4" w:rsidRDefault="00B5422D" w:rsidP="003D485E">
      <w:pPr>
        <w:spacing w:line="240" w:lineRule="atLeast"/>
        <w:rPr>
          <w:rFonts w:cs="Arial"/>
          <w:b/>
          <w:i/>
          <w:lang w:eastAsia="fr-BE"/>
        </w:rPr>
      </w:pPr>
      <w:r w:rsidRPr="00B5422D">
        <w:rPr>
          <w:rFonts w:cs="Arial"/>
          <w:b/>
          <w:i/>
          <w:lang w:eastAsia="fr-BE"/>
        </w:rPr>
        <w:t>1.</w:t>
      </w:r>
      <w:r>
        <w:rPr>
          <w:rFonts w:cs="Arial"/>
          <w:b/>
          <w:i/>
          <w:lang w:eastAsia="fr-BE"/>
        </w:rPr>
        <w:t>3.</w:t>
      </w:r>
      <w:r w:rsidR="00DF10E7">
        <w:rPr>
          <w:rFonts w:cs="Arial"/>
          <w:b/>
          <w:i/>
          <w:lang w:eastAsia="fr-BE"/>
        </w:rPr>
        <w:t>3</w:t>
      </w:r>
      <w:r w:rsidRPr="00B5422D">
        <w:rPr>
          <w:rFonts w:cs="Arial"/>
          <w:b/>
          <w:i/>
          <w:lang w:eastAsia="fr-BE"/>
        </w:rPr>
        <w:t xml:space="preserve">. </w:t>
      </w:r>
      <w:r w:rsidR="008C1AD4" w:rsidRPr="00B5422D">
        <w:rPr>
          <w:rFonts w:cs="Arial"/>
          <w:b/>
          <w:i/>
          <w:lang w:eastAsia="fr-BE"/>
        </w:rPr>
        <w:t>L’organisation familiale entre atout collectif et limitation des stratégies individuelles</w:t>
      </w:r>
    </w:p>
    <w:p w14:paraId="7972EFC0" w14:textId="6FFC6FB3" w:rsidR="00B5422D" w:rsidRPr="00B5422D" w:rsidRDefault="00B5422D" w:rsidP="003D485E">
      <w:pPr>
        <w:spacing w:line="240" w:lineRule="atLeast"/>
        <w:rPr>
          <w:rFonts w:cs="Arial"/>
          <w:b/>
          <w:i/>
          <w:lang w:eastAsia="fr-BE"/>
        </w:rPr>
      </w:pPr>
    </w:p>
    <w:p w14:paraId="1050652B" w14:textId="166A8025" w:rsidR="00E140CC" w:rsidRPr="00CC2A51" w:rsidRDefault="008C1AD4" w:rsidP="00B97EF2">
      <w:pPr>
        <w:rPr>
          <w:lang w:eastAsia="fr-BE"/>
        </w:rPr>
      </w:pPr>
      <w:r w:rsidRPr="00CC2A51">
        <w:rPr>
          <w:lang w:eastAsia="fr-BE"/>
        </w:rPr>
        <w:t xml:space="preserve">C’est dans cette partie que l’on trouve les analyses les plus proches de celles que l’on aurait tendance à réaliser sur le sujet. Jean-François Bélières </w:t>
      </w:r>
      <w:r w:rsidR="00964612" w:rsidRPr="00CC2A51">
        <w:rPr>
          <w:lang w:eastAsia="fr-BE"/>
        </w:rPr>
        <w:t xml:space="preserve">introduit ce chapitre par un texte </w:t>
      </w:r>
      <w:r w:rsidR="00657620" w:rsidRPr="00CC2A51">
        <w:rPr>
          <w:lang w:eastAsia="fr-BE"/>
        </w:rPr>
        <w:t xml:space="preserve">lourd de sens </w:t>
      </w:r>
      <w:r w:rsidR="00087DE5">
        <w:rPr>
          <w:lang w:eastAsia="fr-BE"/>
        </w:rPr>
        <w:t>(voir encadré</w:t>
      </w:r>
      <w:r w:rsidR="00590EEE">
        <w:rPr>
          <w:rStyle w:val="Appelnotedebasdep"/>
          <w:lang w:eastAsia="fr-BE"/>
        </w:rPr>
        <w:footnoteReference w:id="7"/>
      </w:r>
      <w:r w:rsidR="00087DE5">
        <w:rPr>
          <w:lang w:eastAsia="fr-BE"/>
        </w:rPr>
        <w:t>)</w:t>
      </w:r>
      <w:r w:rsidR="00E21D61" w:rsidRPr="00CC2A51">
        <w:rPr>
          <w:lang w:eastAsia="fr-BE"/>
        </w:rPr>
        <w:t>.</w:t>
      </w:r>
      <w:r w:rsidR="00964612" w:rsidRPr="00CC2A51">
        <w:rPr>
          <w:lang w:eastAsia="fr-BE"/>
        </w:rPr>
        <w:t xml:space="preserve"> </w:t>
      </w:r>
      <w:r w:rsidR="00087DE5" w:rsidRPr="00CD061D">
        <w:rPr>
          <w:lang w:eastAsia="fr-BE"/>
        </w:rPr>
        <w:t>Il se</w:t>
      </w:r>
      <w:r w:rsidR="00E21D61" w:rsidRPr="00CD061D">
        <w:rPr>
          <w:lang w:eastAsia="fr-BE"/>
        </w:rPr>
        <w:t xml:space="preserve"> réf</w:t>
      </w:r>
      <w:r w:rsidR="00087DE5" w:rsidRPr="00CD061D">
        <w:rPr>
          <w:lang w:eastAsia="fr-BE"/>
        </w:rPr>
        <w:t>ère</w:t>
      </w:r>
      <w:r w:rsidR="00E21D61" w:rsidRPr="00CD061D">
        <w:rPr>
          <w:lang w:eastAsia="fr-BE"/>
        </w:rPr>
        <w:t xml:space="preserve"> à des travaux anciens</w:t>
      </w:r>
      <w:r w:rsidR="00E21D61" w:rsidRPr="00CC2A51">
        <w:rPr>
          <w:lang w:eastAsia="fr-BE"/>
        </w:rPr>
        <w:t xml:space="preserve"> étant donné que </w:t>
      </w:r>
      <w:r w:rsidR="00E21D61" w:rsidRPr="00CC2A51">
        <w:rPr>
          <w:i/>
        </w:rPr>
        <w:t>« cette organisation</w:t>
      </w:r>
      <w:r w:rsidR="00E140CC" w:rsidRPr="00CC2A51">
        <w:rPr>
          <w:i/>
        </w:rPr>
        <w:t>,</w:t>
      </w:r>
      <w:r w:rsidR="00D31BC7" w:rsidRPr="00CC2A51">
        <w:rPr>
          <w:i/>
        </w:rPr>
        <w:t xml:space="preserve"> parce qu’en liaison avec les communautés rurales et leurs histoires, </w:t>
      </w:r>
      <w:r w:rsidR="00E140CC" w:rsidRPr="00CC2A51">
        <w:rPr>
          <w:i/>
        </w:rPr>
        <w:t xml:space="preserve">est une </w:t>
      </w:r>
      <w:r w:rsidR="00E21D61" w:rsidRPr="00CC2A51">
        <w:rPr>
          <w:i/>
        </w:rPr>
        <w:t>source majeure de la diversité et de la complexité des agricultures familiales</w:t>
      </w:r>
      <w:r w:rsidR="00E140CC" w:rsidRPr="00CC2A51">
        <w:rPr>
          <w:i/>
        </w:rPr>
        <w:t xml:space="preserve"> », </w:t>
      </w:r>
      <w:r w:rsidR="00E140CC" w:rsidRPr="00A760DA">
        <w:t xml:space="preserve">mais qu’elle </w:t>
      </w:r>
      <w:r w:rsidR="00E21D61" w:rsidRPr="00A760DA">
        <w:t>fait désormais</w:t>
      </w:r>
      <w:r w:rsidR="00E21D61" w:rsidRPr="00CC2A51">
        <w:rPr>
          <w:i/>
        </w:rPr>
        <w:t xml:space="preserve"> </w:t>
      </w:r>
      <w:r w:rsidR="00E140CC" w:rsidRPr="00CC2A51">
        <w:rPr>
          <w:i/>
        </w:rPr>
        <w:t>« </w:t>
      </w:r>
      <w:r w:rsidR="00E21D61" w:rsidRPr="00CC2A51">
        <w:rPr>
          <w:i/>
        </w:rPr>
        <w:t>assez peu l’objet de travaux de recherche et d’analyses spécifiques »</w:t>
      </w:r>
      <w:r w:rsidR="007D4E80" w:rsidRPr="00CC2A51">
        <w:rPr>
          <w:i/>
          <w:vanish/>
        </w:rPr>
        <w:t xml:space="preserve"> </w:t>
      </w:r>
      <w:r w:rsidR="007D4E80" w:rsidRPr="00CC2A51">
        <w:rPr>
          <w:vanish/>
          <w:lang w:eastAsia="fr-BE"/>
        </w:rPr>
        <w:t>?</w:t>
      </w:r>
      <w:r w:rsidR="00E140CC" w:rsidRPr="00CC2A51">
        <w:rPr>
          <w:lang w:eastAsia="fr-BE"/>
        </w:rPr>
        <w:t xml:space="preserve"> Or, ajoute t-il, « </w:t>
      </w:r>
      <w:r w:rsidR="00A760DA">
        <w:rPr>
          <w:i/>
        </w:rPr>
        <w:t>D</w:t>
      </w:r>
      <w:r w:rsidR="00E140CC" w:rsidRPr="00CC2A51">
        <w:rPr>
          <w:i/>
        </w:rPr>
        <w:t>es questionnements récents liés notamment à la place des jeunes et à la transmission intergénérationnelle des exploitations agricoles ou au type de modèle agricole face à l’extension des accaparements fonciers remettent la forme familiale et ses complexités sur le devant de la scène</w:t>
      </w:r>
      <w:r w:rsidR="00E140CC" w:rsidRPr="00CC2A51">
        <w:rPr>
          <w:lang w:eastAsia="fr-BE"/>
        </w:rPr>
        <w:t> »</w:t>
      </w:r>
      <w:r w:rsidR="00A920D3" w:rsidRPr="00CC2A51">
        <w:rPr>
          <w:lang w:eastAsia="fr-BE"/>
        </w:rPr>
        <w:t xml:space="preserve"> (Bélières 2015, p. 247). Que ce soit, dans le même document, </w:t>
      </w:r>
      <w:r w:rsidR="00E140CC" w:rsidRPr="00CC2A51">
        <w:rPr>
          <w:lang w:eastAsia="fr-BE"/>
        </w:rPr>
        <w:t>au Burkina Faso chez des producteurs de coton (Bainville</w:t>
      </w:r>
      <w:r w:rsidR="00A760DA">
        <w:rPr>
          <w:lang w:eastAsia="fr-BE"/>
        </w:rPr>
        <w:t>,</w:t>
      </w:r>
      <w:r w:rsidR="00A920D3" w:rsidRPr="00CC2A51">
        <w:rPr>
          <w:lang w:eastAsia="fr-BE"/>
        </w:rPr>
        <w:t xml:space="preserve"> 2015</w:t>
      </w:r>
      <w:r w:rsidR="00E140CC" w:rsidRPr="00CC2A51">
        <w:rPr>
          <w:lang w:eastAsia="fr-BE"/>
        </w:rPr>
        <w:t>) ou au Niger chez des transhumants peuhls (</w:t>
      </w:r>
      <w:r w:rsidR="002D0C12" w:rsidRPr="00CC2A51">
        <w:rPr>
          <w:lang w:eastAsia="fr-BE"/>
        </w:rPr>
        <w:t xml:space="preserve">Bonnet </w:t>
      </w:r>
      <w:r w:rsidR="002D0C12" w:rsidRPr="009B0533">
        <w:rPr>
          <w:i/>
          <w:lang w:eastAsia="fr-BE"/>
        </w:rPr>
        <w:t xml:space="preserve">et </w:t>
      </w:r>
      <w:proofErr w:type="spellStart"/>
      <w:r w:rsidR="002D0C12" w:rsidRPr="009B0533">
        <w:rPr>
          <w:i/>
          <w:lang w:eastAsia="fr-BE"/>
        </w:rPr>
        <w:t>alii</w:t>
      </w:r>
      <w:proofErr w:type="spellEnd"/>
      <w:r w:rsidR="00A920D3" w:rsidRPr="009B0533">
        <w:rPr>
          <w:i/>
          <w:lang w:eastAsia="fr-BE"/>
        </w:rPr>
        <w:t>,</w:t>
      </w:r>
      <w:r w:rsidR="00A920D3" w:rsidRPr="00CC2A51">
        <w:rPr>
          <w:lang w:eastAsia="fr-BE"/>
        </w:rPr>
        <w:t xml:space="preserve"> 2015</w:t>
      </w:r>
      <w:r w:rsidR="00E140CC" w:rsidRPr="00CC2A51">
        <w:rPr>
          <w:lang w:eastAsia="fr-BE"/>
        </w:rPr>
        <w:t xml:space="preserve">), </w:t>
      </w:r>
      <w:r w:rsidR="002D0C12" w:rsidRPr="00CC2A51">
        <w:rPr>
          <w:lang w:eastAsia="fr-BE"/>
        </w:rPr>
        <w:t>i</w:t>
      </w:r>
      <w:r w:rsidR="00E140CC" w:rsidRPr="00CC2A51">
        <w:rPr>
          <w:lang w:eastAsia="fr-BE"/>
        </w:rPr>
        <w:t>l est surtout question dans cette partie de « modes de vie » qui dépassent les cellules d’exploitation familiale et détermine</w:t>
      </w:r>
      <w:r w:rsidR="00C822E4">
        <w:rPr>
          <w:lang w:eastAsia="fr-BE"/>
        </w:rPr>
        <w:t>nt</w:t>
      </w:r>
      <w:r w:rsidR="00E140CC" w:rsidRPr="00CC2A51">
        <w:rPr>
          <w:lang w:eastAsia="fr-BE"/>
        </w:rPr>
        <w:t xml:space="preserve"> encore fortement les marges de manœuvre entre les initiatives individuelles et les ordres collectifs. </w:t>
      </w:r>
      <w:r w:rsidR="00F47EC3" w:rsidRPr="00CC2A51">
        <w:rPr>
          <w:lang w:eastAsia="fr-BE"/>
        </w:rPr>
        <w:t>Une notion</w:t>
      </w:r>
      <w:r w:rsidR="00E140CC" w:rsidRPr="00CC2A51">
        <w:rPr>
          <w:lang w:eastAsia="fr-BE"/>
        </w:rPr>
        <w:t xml:space="preserve"> </w:t>
      </w:r>
      <w:r w:rsidR="00F47EC3" w:rsidRPr="00CC2A51">
        <w:rPr>
          <w:lang w:eastAsia="fr-BE"/>
        </w:rPr>
        <w:t xml:space="preserve">importante apparaît alors, celle de </w:t>
      </w:r>
      <w:r w:rsidR="00F47EC3" w:rsidRPr="009B0533">
        <w:rPr>
          <w:i/>
          <w:lang w:eastAsia="fr-BE"/>
        </w:rPr>
        <w:t>capital social</w:t>
      </w:r>
      <w:r w:rsidR="00F47EC3" w:rsidRPr="00CC2A51">
        <w:rPr>
          <w:lang w:eastAsia="fr-BE"/>
        </w:rPr>
        <w:t xml:space="preserve">. Développée dans d’autres contextes par </w:t>
      </w:r>
      <w:r w:rsidR="00C822E4">
        <w:rPr>
          <w:lang w:eastAsia="fr-BE"/>
        </w:rPr>
        <w:t xml:space="preserve">Mark </w:t>
      </w:r>
      <w:proofErr w:type="spellStart"/>
      <w:r w:rsidR="00F47EC3" w:rsidRPr="00CC2A51">
        <w:rPr>
          <w:lang w:eastAsia="fr-BE"/>
        </w:rPr>
        <w:t>Granovetter</w:t>
      </w:r>
      <w:proofErr w:type="spellEnd"/>
      <w:r w:rsidR="00F47EC3" w:rsidRPr="00CC2A51">
        <w:rPr>
          <w:lang w:eastAsia="fr-BE"/>
        </w:rPr>
        <w:t xml:space="preserve"> d’abord, Robert Putnam ensuite, cette notion apparaît ici</w:t>
      </w:r>
      <w:r w:rsidR="00C822E4">
        <w:rPr>
          <w:lang w:eastAsia="fr-BE"/>
        </w:rPr>
        <w:t>,</w:t>
      </w:r>
      <w:r w:rsidR="00F47EC3" w:rsidRPr="00CC2A51">
        <w:rPr>
          <w:lang w:eastAsia="fr-BE"/>
        </w:rPr>
        <w:t xml:space="preserve"> selon Bainville</w:t>
      </w:r>
      <w:r w:rsidR="00C822E4">
        <w:rPr>
          <w:lang w:eastAsia="fr-BE"/>
        </w:rPr>
        <w:t>,</w:t>
      </w:r>
      <w:r w:rsidR="00F47EC3" w:rsidRPr="00CC2A51">
        <w:rPr>
          <w:lang w:eastAsia="fr-BE"/>
        </w:rPr>
        <w:t xml:space="preserve"> encore insuffisamment précisée, mesurée, illustrant sans doute (de notre point de vue) toute la difficulté qu’il y a à passer d’analyses technico-économiques à des analyses plus anthropologiques ou culturelles.</w:t>
      </w:r>
    </w:p>
    <w:p w14:paraId="053765F8" w14:textId="77777777" w:rsidR="00861334" w:rsidRPr="00CC2A51" w:rsidRDefault="00861334" w:rsidP="003D485E">
      <w:pPr>
        <w:spacing w:line="240" w:lineRule="auto"/>
        <w:rPr>
          <w:rFonts w:eastAsia="Times New Roman" w:cs="Arial"/>
          <w:color w:val="000000"/>
          <w:lang w:eastAsia="fr-BE"/>
        </w:rPr>
      </w:pPr>
    </w:p>
    <w:p w14:paraId="6246E120" w14:textId="0E1433EB" w:rsidR="00861334" w:rsidRPr="00CC2A51" w:rsidRDefault="00861334" w:rsidP="00B97EF2">
      <w:pPr>
        <w:rPr>
          <w:lang w:eastAsia="fr-BE"/>
        </w:rPr>
      </w:pPr>
      <w:r w:rsidRPr="00CC2A51">
        <w:rPr>
          <w:lang w:eastAsia="fr-BE"/>
        </w:rPr>
        <w:t xml:space="preserve">On prendra comme illustration le souligné du texte ci-dessus qui invite à penser que </w:t>
      </w:r>
      <w:r w:rsidR="00B65574" w:rsidRPr="00CC2A51">
        <w:rPr>
          <w:lang w:eastAsia="fr-BE"/>
        </w:rPr>
        <w:t>« </w:t>
      </w:r>
      <w:r w:rsidRPr="00D62D9A">
        <w:rPr>
          <w:i/>
          <w:lang w:eastAsia="fr-BE"/>
        </w:rPr>
        <w:t>le cœur de l’organisation familiale concerne l’allocation du travail</w:t>
      </w:r>
      <w:r w:rsidR="00B65574" w:rsidRPr="00D62D9A">
        <w:rPr>
          <w:i/>
          <w:lang w:eastAsia="fr-BE"/>
        </w:rPr>
        <w:t> </w:t>
      </w:r>
      <w:r w:rsidR="00B65574" w:rsidRPr="00CC2A51">
        <w:rPr>
          <w:lang w:eastAsia="fr-BE"/>
        </w:rPr>
        <w:t>»</w:t>
      </w:r>
      <w:r w:rsidRPr="00CC2A51">
        <w:rPr>
          <w:lang w:eastAsia="fr-BE"/>
        </w:rPr>
        <w:t xml:space="preserve">. Si cette dimension est importante, fondamentale même, telle que formulée </w:t>
      </w:r>
      <w:r w:rsidR="00A920D3" w:rsidRPr="00CC2A51">
        <w:rPr>
          <w:lang w:eastAsia="fr-BE"/>
        </w:rPr>
        <w:t>ici</w:t>
      </w:r>
      <w:r w:rsidR="00B65574" w:rsidRPr="00CC2A51">
        <w:rPr>
          <w:lang w:eastAsia="fr-BE"/>
        </w:rPr>
        <w:t xml:space="preserve"> il semble y avoir une zone aveugle sur</w:t>
      </w:r>
      <w:r w:rsidRPr="00CC2A51">
        <w:rPr>
          <w:lang w:eastAsia="fr-BE"/>
        </w:rPr>
        <w:t xml:space="preserve"> tout ce qui la précède</w:t>
      </w:r>
      <w:r w:rsidR="00CD061D">
        <w:rPr>
          <w:lang w:eastAsia="fr-BE"/>
        </w:rPr>
        <w:t xml:space="preserve"> et se situe en amont</w:t>
      </w:r>
      <w:r w:rsidR="00B65574" w:rsidRPr="00CC2A51">
        <w:rPr>
          <w:lang w:eastAsia="fr-BE"/>
        </w:rPr>
        <w:t>,</w:t>
      </w:r>
      <w:r w:rsidRPr="00CC2A51">
        <w:rPr>
          <w:lang w:eastAsia="fr-BE"/>
        </w:rPr>
        <w:t xml:space="preserve"> c’est à dire le rapport au travail dans la société, le rapport </w:t>
      </w:r>
      <w:r w:rsidR="00B65574" w:rsidRPr="00CC2A51">
        <w:rPr>
          <w:lang w:eastAsia="fr-BE"/>
        </w:rPr>
        <w:t>même à l’« allocation » proprement dite. Dans des sociétés telle</w:t>
      </w:r>
      <w:r w:rsidR="00321F1F">
        <w:rPr>
          <w:lang w:eastAsia="fr-BE"/>
        </w:rPr>
        <w:t>s</w:t>
      </w:r>
      <w:r w:rsidR="00B65574" w:rsidRPr="00CC2A51">
        <w:rPr>
          <w:lang w:eastAsia="fr-BE"/>
        </w:rPr>
        <w:t xml:space="preserve"> que la société rurale </w:t>
      </w:r>
      <w:r w:rsidR="00B65574" w:rsidRPr="00CC2A51">
        <w:rPr>
          <w:lang w:eastAsia="fr-BE"/>
        </w:rPr>
        <w:lastRenderedPageBreak/>
        <w:t xml:space="preserve">malgache, </w:t>
      </w:r>
      <w:r w:rsidR="00670DF9">
        <w:rPr>
          <w:lang w:eastAsia="fr-BE"/>
        </w:rPr>
        <w:t xml:space="preserve">par exemple, </w:t>
      </w:r>
      <w:r w:rsidR="00B65574" w:rsidRPr="00CC2A51">
        <w:rPr>
          <w:lang w:eastAsia="fr-BE"/>
        </w:rPr>
        <w:t>où les ordres</w:t>
      </w:r>
      <w:r w:rsidR="00F247BE">
        <w:rPr>
          <w:lang w:eastAsia="fr-BE"/>
        </w:rPr>
        <w:t xml:space="preserve"> politiques</w:t>
      </w:r>
      <w:r w:rsidR="00B65574" w:rsidRPr="00CC2A51">
        <w:rPr>
          <w:lang w:eastAsia="fr-BE"/>
        </w:rPr>
        <w:t xml:space="preserve"> sont </w:t>
      </w:r>
      <w:r w:rsidR="00D62D9A" w:rsidRPr="00CC2A51">
        <w:rPr>
          <w:lang w:eastAsia="fr-BE"/>
        </w:rPr>
        <w:t xml:space="preserve">encore </w:t>
      </w:r>
      <w:r w:rsidR="00F247BE">
        <w:rPr>
          <w:lang w:eastAsia="fr-BE"/>
        </w:rPr>
        <w:t>structurés</w:t>
      </w:r>
      <w:r w:rsidR="00D62D9A" w:rsidRPr="00CC2A51">
        <w:rPr>
          <w:lang w:eastAsia="fr-BE"/>
        </w:rPr>
        <w:t xml:space="preserve"> </w:t>
      </w:r>
      <w:r w:rsidR="00670DF9">
        <w:rPr>
          <w:lang w:eastAsia="fr-BE"/>
        </w:rPr>
        <w:t>indirectement</w:t>
      </w:r>
      <w:r w:rsidR="00670DF9" w:rsidRPr="00CC2A51">
        <w:rPr>
          <w:lang w:eastAsia="fr-BE"/>
        </w:rPr>
        <w:t xml:space="preserve"> </w:t>
      </w:r>
      <w:r w:rsidR="00A920D3" w:rsidRPr="00CC2A51">
        <w:rPr>
          <w:lang w:eastAsia="fr-BE"/>
        </w:rPr>
        <w:t xml:space="preserve">dans le </w:t>
      </w:r>
      <w:proofErr w:type="spellStart"/>
      <w:r w:rsidR="00A920D3" w:rsidRPr="00F247BE">
        <w:rPr>
          <w:i/>
          <w:lang w:eastAsia="fr-BE"/>
        </w:rPr>
        <w:t>fokonolona</w:t>
      </w:r>
      <w:proofErr w:type="spellEnd"/>
      <w:r w:rsidR="00590EEE">
        <w:rPr>
          <w:i/>
          <w:lang w:eastAsia="fr-BE"/>
        </w:rPr>
        <w:t xml:space="preserve"> </w:t>
      </w:r>
      <w:r w:rsidR="00590EEE" w:rsidRPr="00590EEE">
        <w:rPr>
          <w:lang w:eastAsia="fr-BE"/>
        </w:rPr>
        <w:t>(la communauté)</w:t>
      </w:r>
      <w:r w:rsidR="00A920D3" w:rsidRPr="00CC2A51">
        <w:rPr>
          <w:lang w:eastAsia="fr-BE"/>
        </w:rPr>
        <w:t xml:space="preserve"> </w:t>
      </w:r>
      <w:r w:rsidR="00B65574" w:rsidRPr="00CC2A51">
        <w:rPr>
          <w:lang w:eastAsia="fr-BE"/>
        </w:rPr>
        <w:t xml:space="preserve">par </w:t>
      </w:r>
      <w:r w:rsidR="00F247BE">
        <w:rPr>
          <w:lang w:eastAsia="fr-BE"/>
        </w:rPr>
        <w:t>le rapport à l’ancêtre</w:t>
      </w:r>
      <w:r w:rsidR="00F247BE">
        <w:rPr>
          <w:rStyle w:val="Appelnotedebasdep"/>
          <w:rFonts w:eastAsia="Times New Roman" w:cs="Arial"/>
          <w:color w:val="000000"/>
          <w:lang w:eastAsia="fr-BE"/>
        </w:rPr>
        <w:footnoteReference w:id="8"/>
      </w:r>
      <w:r w:rsidR="00F247BE">
        <w:rPr>
          <w:lang w:eastAsia="fr-BE"/>
        </w:rPr>
        <w:t xml:space="preserve"> </w:t>
      </w:r>
      <w:r w:rsidR="00B65574" w:rsidRPr="00CC2A51">
        <w:rPr>
          <w:lang w:eastAsia="fr-BE"/>
        </w:rPr>
        <w:t xml:space="preserve">et déterminent l’allocation de l’héritage, l’allocation des tâches selon le statut des membres de la famille, </w:t>
      </w:r>
      <w:r w:rsidR="00F247BE">
        <w:rPr>
          <w:lang w:eastAsia="fr-BE"/>
        </w:rPr>
        <w:t>pourquoi</w:t>
      </w:r>
      <w:r w:rsidR="00B65574" w:rsidRPr="00CC2A51">
        <w:rPr>
          <w:lang w:eastAsia="fr-BE"/>
        </w:rPr>
        <w:t xml:space="preserve"> se limiter à la fonction seule sans considérer le mécanisme qui la détermine localement, dans le lieu précis où elle est analysée ?</w:t>
      </w:r>
    </w:p>
    <w:p w14:paraId="394F87FA" w14:textId="77777777" w:rsidR="00861334" w:rsidRPr="00CC2A51" w:rsidRDefault="00861334" w:rsidP="00B97EF2">
      <w:pPr>
        <w:rPr>
          <w:lang w:eastAsia="fr-BE"/>
        </w:rPr>
      </w:pPr>
    </w:p>
    <w:p w14:paraId="545E5783" w14:textId="572FD93A" w:rsidR="00636033" w:rsidRPr="00FE6DE8" w:rsidRDefault="00B65574" w:rsidP="00B97EF2">
      <w:pPr>
        <w:rPr>
          <w:lang w:eastAsia="fr-BE"/>
        </w:rPr>
      </w:pPr>
      <w:r w:rsidRPr="00CC2A51">
        <w:rPr>
          <w:lang w:eastAsia="fr-BE"/>
        </w:rPr>
        <w:t xml:space="preserve">Les </w:t>
      </w:r>
      <w:r w:rsidR="00321F1F">
        <w:rPr>
          <w:lang w:eastAsia="fr-BE"/>
        </w:rPr>
        <w:t>sections</w:t>
      </w:r>
      <w:r w:rsidR="00321F1F" w:rsidRPr="00CC2A51">
        <w:rPr>
          <w:lang w:eastAsia="fr-BE"/>
        </w:rPr>
        <w:t xml:space="preserve"> </w:t>
      </w:r>
      <w:r w:rsidR="00A920D3" w:rsidRPr="00CC2A51">
        <w:rPr>
          <w:lang w:eastAsia="fr-BE"/>
        </w:rPr>
        <w:t xml:space="preserve">qui suivent tentent </w:t>
      </w:r>
      <w:r w:rsidR="00FE6DE8">
        <w:rPr>
          <w:lang w:eastAsia="fr-BE"/>
        </w:rPr>
        <w:t>d’a</w:t>
      </w:r>
      <w:r w:rsidR="00321F1F">
        <w:rPr>
          <w:lang w:eastAsia="fr-BE"/>
        </w:rPr>
        <w:t>pprof</w:t>
      </w:r>
      <w:r w:rsidR="009B0533">
        <w:rPr>
          <w:lang w:eastAsia="fr-BE"/>
        </w:rPr>
        <w:t>o</w:t>
      </w:r>
      <w:r w:rsidR="00321F1F">
        <w:rPr>
          <w:lang w:eastAsia="fr-BE"/>
        </w:rPr>
        <w:t>ndir</w:t>
      </w:r>
      <w:r w:rsidR="00FE6DE8">
        <w:rPr>
          <w:lang w:eastAsia="fr-BE"/>
        </w:rPr>
        <w:t xml:space="preserve"> l’interpe</w:t>
      </w:r>
      <w:r w:rsidR="00A67212">
        <w:rPr>
          <w:lang w:eastAsia="fr-BE"/>
        </w:rPr>
        <w:t>llation</w:t>
      </w:r>
      <w:r w:rsidRPr="00CC2A51">
        <w:rPr>
          <w:lang w:eastAsia="fr-BE"/>
        </w:rPr>
        <w:t xml:space="preserve"> </w:t>
      </w:r>
      <w:r w:rsidR="00FE6DE8">
        <w:rPr>
          <w:lang w:eastAsia="fr-BE"/>
        </w:rPr>
        <w:t>en partant</w:t>
      </w:r>
      <w:r w:rsidR="00893D14">
        <w:rPr>
          <w:lang w:eastAsia="fr-BE"/>
        </w:rPr>
        <w:t>, faute de place,</w:t>
      </w:r>
      <w:r w:rsidR="00FE6DE8">
        <w:rPr>
          <w:lang w:eastAsia="fr-BE"/>
        </w:rPr>
        <w:t xml:space="preserve"> </w:t>
      </w:r>
      <w:r w:rsidR="00893D14">
        <w:rPr>
          <w:lang w:eastAsia="fr-BE"/>
        </w:rPr>
        <w:t xml:space="preserve">du </w:t>
      </w:r>
      <w:r w:rsidR="00321F1F">
        <w:rPr>
          <w:lang w:eastAsia="fr-BE"/>
        </w:rPr>
        <w:t xml:space="preserve">seul </w:t>
      </w:r>
      <w:r w:rsidR="00893D14">
        <w:rPr>
          <w:lang w:eastAsia="fr-BE"/>
        </w:rPr>
        <w:t>cas de Madagascar tel qu’étudié</w:t>
      </w:r>
      <w:r w:rsidRPr="00CC2A51">
        <w:rPr>
          <w:lang w:eastAsia="fr-BE"/>
        </w:rPr>
        <w:t xml:space="preserve"> dans ce rapport</w:t>
      </w:r>
      <w:r w:rsidR="00FE6DE8">
        <w:rPr>
          <w:lang w:eastAsia="fr-BE"/>
        </w:rPr>
        <w:t xml:space="preserve"> </w:t>
      </w:r>
      <w:r w:rsidR="00D67816">
        <w:rPr>
          <w:lang w:eastAsia="fr-BE"/>
        </w:rPr>
        <w:t>CIRAD/</w:t>
      </w:r>
      <w:r w:rsidR="00FE6DE8">
        <w:rPr>
          <w:lang w:eastAsia="fr-BE"/>
        </w:rPr>
        <w:t>CTA</w:t>
      </w:r>
      <w:r w:rsidRPr="00CC2A51">
        <w:rPr>
          <w:lang w:eastAsia="fr-BE"/>
        </w:rPr>
        <w:t xml:space="preserve">. </w:t>
      </w:r>
    </w:p>
    <w:p w14:paraId="181F0B77" w14:textId="77777777" w:rsidR="00B17DCE" w:rsidRPr="003D485E" w:rsidRDefault="00B17DCE" w:rsidP="00B17DCE">
      <w:pPr>
        <w:pStyle w:val="Titre1"/>
        <w:numPr>
          <w:ilvl w:val="0"/>
          <w:numId w:val="4"/>
        </w:numPr>
        <w:rPr>
          <w:rFonts w:ascii="Arial" w:eastAsia="Times New Roman" w:hAnsi="Arial" w:cs="Arial"/>
          <w:lang w:eastAsia="fr-BE"/>
        </w:rPr>
      </w:pPr>
      <w:r w:rsidRPr="003D485E">
        <w:rPr>
          <w:rFonts w:ascii="Arial" w:eastAsia="Times New Roman" w:hAnsi="Arial" w:cs="Arial"/>
          <w:lang w:eastAsia="fr-BE"/>
        </w:rPr>
        <w:t>Vers un cadre heuristique plus large et ouvert</w:t>
      </w:r>
    </w:p>
    <w:p w14:paraId="7A078B86" w14:textId="6C84E13A" w:rsidR="00B17DCE" w:rsidRPr="00481479" w:rsidRDefault="00B17DCE" w:rsidP="00481479">
      <w:pPr>
        <w:rPr>
          <w:lang w:eastAsia="fr-BE"/>
        </w:rPr>
      </w:pPr>
      <w:r w:rsidRPr="00481479">
        <w:rPr>
          <w:lang w:eastAsia="fr-BE"/>
        </w:rPr>
        <w:t>Les dernières parties de l’ouvrage du CTA confirment la nécessité d’ouvrir le cadre d’analyse dont la logique, essentiellement économique, peine à intégrer les dimensions à la fois politiques et culturelles, pourtant considérées par certains des auteurs de ce rapport comme indispensables à la compréhension des évolutions des agricultures familiales.</w:t>
      </w:r>
    </w:p>
    <w:p w14:paraId="7600D37C" w14:textId="61AD5784" w:rsidR="00B17DCE" w:rsidRDefault="00B17DCE" w:rsidP="00481479">
      <w:pPr>
        <w:rPr>
          <w:lang w:eastAsia="fr-BE"/>
        </w:rPr>
      </w:pPr>
      <w:r w:rsidRPr="00481479">
        <w:rPr>
          <w:lang w:eastAsia="fr-BE"/>
        </w:rPr>
        <w:t>Nos</w:t>
      </w:r>
      <w:r w:rsidR="00CD061D">
        <w:rPr>
          <w:lang w:eastAsia="fr-BE"/>
        </w:rPr>
        <w:t xml:space="preserve"> propositions vont dans ce sens. Elles</w:t>
      </w:r>
      <w:r w:rsidRPr="00481479">
        <w:rPr>
          <w:lang w:eastAsia="fr-BE"/>
        </w:rPr>
        <w:t xml:space="preserve"> ne sont à prendre, à ce stade, que comme une esquisse pour </w:t>
      </w:r>
      <w:r w:rsidR="009732A3" w:rsidRPr="00481479">
        <w:rPr>
          <w:lang w:eastAsia="fr-BE"/>
        </w:rPr>
        <w:t xml:space="preserve">élargir </w:t>
      </w:r>
      <w:r w:rsidRPr="00481479">
        <w:rPr>
          <w:lang w:eastAsia="fr-BE"/>
        </w:rPr>
        <w:t xml:space="preserve">le cadre. </w:t>
      </w:r>
      <w:r w:rsidR="005B6AE9">
        <w:rPr>
          <w:lang w:eastAsia="fr-BE"/>
        </w:rPr>
        <w:t>Elles</w:t>
      </w:r>
      <w:r w:rsidRPr="00481479">
        <w:rPr>
          <w:lang w:eastAsia="fr-BE"/>
        </w:rPr>
        <w:t xml:space="preserve"> visent surtout à </w:t>
      </w:r>
      <w:r w:rsidR="009732A3" w:rsidRPr="00481479">
        <w:rPr>
          <w:lang w:eastAsia="fr-BE"/>
        </w:rPr>
        <w:t xml:space="preserve">le </w:t>
      </w:r>
      <w:r w:rsidRPr="00481479">
        <w:rPr>
          <w:lang w:eastAsia="fr-BE"/>
        </w:rPr>
        <w:t xml:space="preserve">simplifier. Elles s’intègrent dans </w:t>
      </w:r>
      <w:r w:rsidR="009732A3" w:rsidRPr="00481479">
        <w:rPr>
          <w:lang w:eastAsia="fr-BE"/>
        </w:rPr>
        <w:t xml:space="preserve">diverses </w:t>
      </w:r>
      <w:r w:rsidRPr="00481479">
        <w:rPr>
          <w:lang w:eastAsia="fr-BE"/>
        </w:rPr>
        <w:t>recherche</w:t>
      </w:r>
      <w:r w:rsidR="009732A3" w:rsidRPr="00481479">
        <w:rPr>
          <w:lang w:eastAsia="fr-BE"/>
        </w:rPr>
        <w:t>s menées</w:t>
      </w:r>
      <w:r w:rsidRPr="00481479">
        <w:rPr>
          <w:lang w:eastAsia="fr-BE"/>
        </w:rPr>
        <w:t xml:space="preserve"> de</w:t>
      </w:r>
      <w:r w:rsidR="009732A3" w:rsidRPr="00481479">
        <w:rPr>
          <w:lang w:eastAsia="fr-BE"/>
        </w:rPr>
        <w:t>puis</w:t>
      </w:r>
      <w:r w:rsidRPr="00481479">
        <w:rPr>
          <w:lang w:eastAsia="fr-BE"/>
        </w:rPr>
        <w:t xml:space="preserve"> près de 20 ans par Inter-Mondes Belgique sur le changement et reposent plus spécifiquement sur des travaux </w:t>
      </w:r>
      <w:r w:rsidR="009732A3" w:rsidRPr="00481479">
        <w:rPr>
          <w:lang w:eastAsia="fr-BE"/>
        </w:rPr>
        <w:t xml:space="preserve">conduits </w:t>
      </w:r>
      <w:r w:rsidRPr="00481479">
        <w:rPr>
          <w:lang w:eastAsia="fr-BE"/>
        </w:rPr>
        <w:t xml:space="preserve">avec des organisations paysannes en </w:t>
      </w:r>
      <w:r w:rsidR="009732A3" w:rsidRPr="00481479">
        <w:rPr>
          <w:lang w:eastAsia="fr-BE"/>
        </w:rPr>
        <w:t>Afrique</w:t>
      </w:r>
      <w:r w:rsidRPr="00481479">
        <w:rPr>
          <w:lang w:eastAsia="fr-BE"/>
        </w:rPr>
        <w:t xml:space="preserve"> et à Madagascar principalement</w:t>
      </w:r>
      <w:r w:rsidRPr="00481479">
        <w:rPr>
          <w:vertAlign w:val="superscript"/>
        </w:rPr>
        <w:footnoteReference w:id="9"/>
      </w:r>
      <w:r w:rsidRPr="00481479">
        <w:rPr>
          <w:lang w:eastAsia="fr-BE"/>
        </w:rPr>
        <w:t xml:space="preserve">. </w:t>
      </w:r>
    </w:p>
    <w:p w14:paraId="25C79B80" w14:textId="77777777" w:rsidR="00493208" w:rsidRPr="00481479" w:rsidRDefault="00493208" w:rsidP="00481479">
      <w:pPr>
        <w:rPr>
          <w:lang w:eastAsia="fr-BE"/>
        </w:rPr>
      </w:pPr>
    </w:p>
    <w:p w14:paraId="51853E2D" w14:textId="7A416ED2" w:rsidR="00B17DCE" w:rsidRPr="003D485E" w:rsidRDefault="00B17DCE" w:rsidP="00B17DCE">
      <w:pPr>
        <w:keepNext/>
        <w:spacing w:line="240" w:lineRule="auto"/>
        <w:jc w:val="left"/>
        <w:rPr>
          <w:rFonts w:eastAsia="Times New Roman" w:cs="Arial"/>
          <w:b/>
          <w:color w:val="000000"/>
          <w:lang w:eastAsia="fr-BE"/>
        </w:rPr>
      </w:pPr>
      <w:r w:rsidRPr="003D485E">
        <w:rPr>
          <w:rFonts w:eastAsia="Times New Roman" w:cs="Arial"/>
          <w:b/>
          <w:color w:val="000000"/>
          <w:lang w:eastAsia="fr-BE"/>
        </w:rPr>
        <w:t>Réconcilier agro-technique, familles et politique</w:t>
      </w:r>
    </w:p>
    <w:p w14:paraId="7FAF2800" w14:textId="77777777" w:rsidR="00B17DCE" w:rsidRPr="003D485E" w:rsidRDefault="00B17DCE" w:rsidP="00B17DCE">
      <w:pPr>
        <w:keepNext/>
        <w:spacing w:line="240" w:lineRule="auto"/>
        <w:jc w:val="left"/>
        <w:rPr>
          <w:rFonts w:eastAsia="Times New Roman" w:cs="Arial"/>
          <w:color w:val="000000"/>
          <w:lang w:eastAsia="fr-BE"/>
        </w:rPr>
      </w:pPr>
    </w:p>
    <w:p w14:paraId="4374E050" w14:textId="71251018" w:rsidR="00B17DCE" w:rsidRPr="00CC2A51" w:rsidRDefault="0003431A" w:rsidP="00CD061D">
      <w:pPr>
        <w:keepNext/>
        <w:rPr>
          <w:rFonts w:eastAsia="Times New Roman" w:cs="Arial"/>
          <w:color w:val="000000"/>
          <w:szCs w:val="22"/>
          <w:lang w:eastAsia="fr-BE"/>
        </w:rPr>
      </w:pPr>
      <w:r>
        <w:rPr>
          <w:rFonts w:eastAsia="Times New Roman" w:cs="Arial"/>
          <w:color w:val="000000"/>
          <w:szCs w:val="22"/>
          <w:lang w:eastAsia="fr-BE"/>
        </w:rPr>
        <w:t>Notre première piste va dans le sens de remettre en lien les différentes dimensions. Sans pour autant négliger les dimensions économiques ou techniques, nous pensons que celles-ci sont d’autant plus pertinentes qu’elles sont mises en lien avec les dimensions politiques et surtout sociales et culturelles, notamment celles qui permettent de lever un coin du voile sur les dynamiques et le fonctionnement interne des familles. Aussi n</w:t>
      </w:r>
      <w:r w:rsidR="00B17DCE" w:rsidRPr="00CC2A51">
        <w:rPr>
          <w:rFonts w:eastAsia="Times New Roman" w:cs="Arial"/>
          <w:color w:val="000000"/>
          <w:szCs w:val="22"/>
          <w:lang w:eastAsia="fr-BE"/>
        </w:rPr>
        <w:t xml:space="preserve">ous </w:t>
      </w:r>
      <w:r w:rsidR="00D20BB9">
        <w:rPr>
          <w:rFonts w:eastAsia="Times New Roman" w:cs="Arial"/>
          <w:color w:val="000000"/>
          <w:szCs w:val="22"/>
          <w:lang w:eastAsia="fr-BE"/>
        </w:rPr>
        <w:t xml:space="preserve">nous </w:t>
      </w:r>
      <w:r>
        <w:rPr>
          <w:rFonts w:eastAsia="Times New Roman" w:cs="Arial"/>
          <w:color w:val="000000"/>
          <w:szCs w:val="22"/>
          <w:lang w:eastAsia="fr-BE"/>
        </w:rPr>
        <w:t xml:space="preserve">proposons </w:t>
      </w:r>
      <w:r w:rsidR="00D20BB9">
        <w:rPr>
          <w:rFonts w:eastAsia="Times New Roman" w:cs="Arial"/>
          <w:color w:val="000000"/>
          <w:szCs w:val="22"/>
          <w:lang w:eastAsia="fr-BE"/>
        </w:rPr>
        <w:t xml:space="preserve">de </w:t>
      </w:r>
      <w:r>
        <w:rPr>
          <w:rFonts w:eastAsia="Times New Roman" w:cs="Arial"/>
          <w:color w:val="000000"/>
          <w:szCs w:val="22"/>
          <w:lang w:eastAsia="fr-BE"/>
        </w:rPr>
        <w:t>mettre en lumière</w:t>
      </w:r>
      <w:r w:rsidRPr="00CC2A51">
        <w:rPr>
          <w:rFonts w:eastAsia="Times New Roman" w:cs="Arial"/>
          <w:color w:val="000000"/>
          <w:szCs w:val="22"/>
          <w:lang w:eastAsia="fr-BE"/>
        </w:rPr>
        <w:t xml:space="preserve"> </w:t>
      </w:r>
      <w:r w:rsidR="00B17DCE" w:rsidRPr="00CC2A51">
        <w:rPr>
          <w:rFonts w:eastAsia="Times New Roman" w:cs="Arial"/>
          <w:color w:val="000000"/>
          <w:szCs w:val="22"/>
          <w:lang w:eastAsia="fr-BE"/>
        </w:rPr>
        <w:t xml:space="preserve">trois pôles pour </w:t>
      </w:r>
      <w:r>
        <w:rPr>
          <w:rFonts w:eastAsia="Times New Roman" w:cs="Arial"/>
          <w:color w:val="000000"/>
          <w:szCs w:val="22"/>
          <w:lang w:eastAsia="fr-BE"/>
        </w:rPr>
        <w:t xml:space="preserve">mieux </w:t>
      </w:r>
      <w:r w:rsidR="00B17DCE" w:rsidRPr="00CC2A51">
        <w:rPr>
          <w:rFonts w:eastAsia="Times New Roman" w:cs="Arial"/>
          <w:color w:val="000000"/>
          <w:szCs w:val="22"/>
          <w:lang w:eastAsia="fr-BE"/>
        </w:rPr>
        <w:t xml:space="preserve">appréhender les agricultures familiales en tant que systèmes, c’est-à-dire </w:t>
      </w:r>
      <w:r w:rsidR="00D20BB9">
        <w:rPr>
          <w:rFonts w:eastAsia="Times New Roman" w:cs="Arial"/>
          <w:color w:val="000000"/>
          <w:szCs w:val="22"/>
          <w:lang w:eastAsia="fr-BE"/>
        </w:rPr>
        <w:t xml:space="preserve">en tant que </w:t>
      </w:r>
      <w:r w:rsidR="00B17DCE" w:rsidRPr="00CC2A51">
        <w:rPr>
          <w:rFonts w:eastAsia="Times New Roman" w:cs="Arial"/>
          <w:color w:val="000000"/>
          <w:szCs w:val="22"/>
          <w:lang w:eastAsia="fr-BE"/>
        </w:rPr>
        <w:t xml:space="preserve">ce qui </w:t>
      </w:r>
      <w:r w:rsidR="00D20BB9">
        <w:rPr>
          <w:rFonts w:eastAsia="Times New Roman" w:cs="Arial"/>
          <w:color w:val="000000"/>
          <w:szCs w:val="22"/>
          <w:lang w:eastAsia="fr-BE"/>
        </w:rPr>
        <w:t>n’est</w:t>
      </w:r>
      <w:r w:rsidR="00D20BB9" w:rsidRPr="00CC2A51">
        <w:rPr>
          <w:rFonts w:eastAsia="Times New Roman" w:cs="Arial"/>
          <w:color w:val="000000"/>
          <w:szCs w:val="22"/>
          <w:lang w:eastAsia="fr-BE"/>
        </w:rPr>
        <w:t xml:space="preserve"> </w:t>
      </w:r>
      <w:r w:rsidR="008F5AC6">
        <w:rPr>
          <w:rFonts w:eastAsia="Times New Roman" w:cs="Arial"/>
          <w:color w:val="000000"/>
          <w:szCs w:val="22"/>
          <w:lang w:eastAsia="fr-BE"/>
        </w:rPr>
        <w:t xml:space="preserve">pas </w:t>
      </w:r>
      <w:r w:rsidR="00D20BB9">
        <w:rPr>
          <w:rFonts w:eastAsia="Times New Roman" w:cs="Arial"/>
          <w:color w:val="000000"/>
          <w:szCs w:val="22"/>
          <w:lang w:eastAsia="fr-BE"/>
        </w:rPr>
        <w:t xml:space="preserve">simplement </w:t>
      </w:r>
      <w:r w:rsidR="00B17DCE" w:rsidRPr="00CC2A51">
        <w:rPr>
          <w:rFonts w:eastAsia="Times New Roman" w:cs="Arial"/>
          <w:color w:val="000000"/>
          <w:szCs w:val="22"/>
          <w:lang w:eastAsia="fr-BE"/>
        </w:rPr>
        <w:t>la somme des parties</w:t>
      </w:r>
      <w:r w:rsidR="00D20BB9">
        <w:rPr>
          <w:rFonts w:eastAsia="Times New Roman" w:cs="Arial"/>
          <w:color w:val="000000"/>
          <w:szCs w:val="22"/>
          <w:lang w:eastAsia="fr-BE"/>
        </w:rPr>
        <w:t>. Cette approche plus systémique</w:t>
      </w:r>
      <w:r w:rsidR="00B17DCE" w:rsidRPr="00CC2A51">
        <w:rPr>
          <w:rFonts w:eastAsia="Times New Roman" w:cs="Arial"/>
          <w:color w:val="000000"/>
          <w:szCs w:val="22"/>
          <w:lang w:eastAsia="fr-BE"/>
        </w:rPr>
        <w:t xml:space="preserve"> participe à expliquer ce qui fait fonctionner ou dysfonctionner </w:t>
      </w:r>
      <w:r w:rsidR="00B17DCE" w:rsidRPr="00CC2A51">
        <w:rPr>
          <w:rFonts w:eastAsia="Times New Roman" w:cs="Arial"/>
          <w:color w:val="000000"/>
          <w:szCs w:val="22"/>
          <w:lang w:eastAsia="fr-BE"/>
        </w:rPr>
        <w:lastRenderedPageBreak/>
        <w:t>l’ensemble</w:t>
      </w:r>
      <w:r w:rsidR="00D20BB9">
        <w:rPr>
          <w:rFonts w:eastAsia="Times New Roman" w:cs="Arial"/>
          <w:color w:val="000000"/>
          <w:szCs w:val="22"/>
          <w:lang w:eastAsia="fr-BE"/>
        </w:rPr>
        <w:t xml:space="preserve"> en même temps qu’elle situe mieux la dimension familiale dans sa complexité et ses rapports aux autres dimensions</w:t>
      </w:r>
      <w:r w:rsidR="00B17DCE" w:rsidRPr="00CC2A51">
        <w:rPr>
          <w:rFonts w:eastAsia="Times New Roman" w:cs="Arial"/>
          <w:color w:val="000000"/>
          <w:szCs w:val="22"/>
          <w:lang w:eastAsia="fr-BE"/>
        </w:rPr>
        <w:t xml:space="preserve">. </w:t>
      </w:r>
    </w:p>
    <w:p w14:paraId="75CE3D0B" w14:textId="316C46FC" w:rsidR="00B17DCE" w:rsidRDefault="00B17DCE" w:rsidP="00481479">
      <w:pPr>
        <w:rPr>
          <w:rFonts w:eastAsia="Times New Roman" w:cs="Arial"/>
          <w:color w:val="000000"/>
          <w:szCs w:val="22"/>
          <w:lang w:eastAsia="fr-BE"/>
        </w:rPr>
      </w:pPr>
      <w:r w:rsidRPr="00CC2A51">
        <w:rPr>
          <w:rFonts w:eastAsia="Times New Roman" w:cs="Arial"/>
          <w:color w:val="000000"/>
          <w:szCs w:val="22"/>
          <w:lang w:eastAsia="fr-BE"/>
        </w:rPr>
        <w:t xml:space="preserve">Chacun de ces pôles à été dénommé </w:t>
      </w:r>
      <w:r w:rsidR="00490DB5">
        <w:rPr>
          <w:rFonts w:eastAsia="Times New Roman" w:cs="Arial"/>
          <w:color w:val="000000"/>
          <w:szCs w:val="22"/>
          <w:lang w:eastAsia="fr-BE"/>
        </w:rPr>
        <w:t xml:space="preserve">de manière ramassée </w:t>
      </w:r>
      <w:r w:rsidRPr="00CC2A51">
        <w:rPr>
          <w:rFonts w:eastAsia="Times New Roman" w:cs="Arial"/>
          <w:color w:val="000000"/>
          <w:szCs w:val="22"/>
          <w:lang w:eastAsia="fr-BE"/>
        </w:rPr>
        <w:t>pour en facilit</w:t>
      </w:r>
      <w:r w:rsidR="00490DB5">
        <w:rPr>
          <w:rFonts w:eastAsia="Times New Roman" w:cs="Arial"/>
          <w:color w:val="000000"/>
          <w:szCs w:val="22"/>
          <w:lang w:eastAsia="fr-BE"/>
        </w:rPr>
        <w:t>er</w:t>
      </w:r>
      <w:r w:rsidRPr="00CC2A51">
        <w:rPr>
          <w:rFonts w:eastAsia="Times New Roman" w:cs="Arial"/>
          <w:color w:val="000000"/>
          <w:szCs w:val="22"/>
          <w:lang w:eastAsia="fr-BE"/>
        </w:rPr>
        <w:t xml:space="preserve"> une appropriation symbolique :</w:t>
      </w:r>
    </w:p>
    <w:tbl>
      <w:tblPr>
        <w:tblStyle w:val="Grilledutableau"/>
        <w:tblW w:w="0" w:type="auto"/>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5231"/>
        <w:gridCol w:w="4057"/>
      </w:tblGrid>
      <w:tr w:rsidR="00533484" w14:paraId="21675ED7" w14:textId="77777777" w:rsidTr="00533484">
        <w:trPr>
          <w:trHeight w:val="366"/>
        </w:trPr>
        <w:tc>
          <w:tcPr>
            <w:tcW w:w="2680" w:type="dxa"/>
            <w:shd w:val="clear" w:color="auto" w:fill="auto"/>
          </w:tcPr>
          <w:p w14:paraId="3BA748E9" w14:textId="689ECFA5" w:rsidR="001C34BF" w:rsidRDefault="001C34BF" w:rsidP="00481479">
            <w:pPr>
              <w:rPr>
                <w:rFonts w:eastAsia="Times New Roman" w:cs="Arial"/>
                <w:color w:val="000000"/>
                <w:szCs w:val="22"/>
                <w:lang w:eastAsia="fr-BE"/>
              </w:rPr>
            </w:pPr>
            <w:r w:rsidRPr="004B4F81">
              <w:rPr>
                <w:rFonts w:eastAsia="Times New Roman" w:cs="Arial"/>
                <w:noProof/>
                <w:color w:val="000000"/>
                <w:szCs w:val="22"/>
              </w:rPr>
              <w:drawing>
                <wp:inline distT="0" distB="0" distL="0" distR="0" wp14:anchorId="2F90CB94" wp14:editId="60DEB00D">
                  <wp:extent cx="3383280" cy="2328989"/>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3763" cy="2336205"/>
                          </a:xfrm>
                          <a:prstGeom prst="rect">
                            <a:avLst/>
                          </a:prstGeom>
                        </pic:spPr>
                      </pic:pic>
                    </a:graphicData>
                  </a:graphic>
                </wp:inline>
              </w:drawing>
            </w:r>
          </w:p>
        </w:tc>
        <w:tc>
          <w:tcPr>
            <w:tcW w:w="2679" w:type="dxa"/>
            <w:shd w:val="clear" w:color="auto" w:fill="auto"/>
          </w:tcPr>
          <w:p w14:paraId="1BA4EEBC" w14:textId="21EC02D9" w:rsidR="001C34BF" w:rsidRDefault="00533484" w:rsidP="00481479">
            <w:pPr>
              <w:rPr>
                <w:rFonts w:eastAsia="Times New Roman" w:cs="Arial"/>
                <w:color w:val="000000"/>
                <w:szCs w:val="22"/>
                <w:lang w:eastAsia="fr-BE"/>
              </w:rPr>
            </w:pPr>
            <w:r w:rsidRPr="001C34BF">
              <w:rPr>
                <w:rFonts w:eastAsia="Times New Roman" w:cs="Arial"/>
                <w:noProof/>
                <w:color w:val="000000"/>
                <w:szCs w:val="22"/>
              </w:rPr>
              <w:drawing>
                <wp:anchor distT="0" distB="0" distL="114300" distR="114300" simplePos="0" relativeHeight="251663360" behindDoc="0" locked="0" layoutInCell="1" allowOverlap="1" wp14:anchorId="7635F560" wp14:editId="0F136D12">
                  <wp:simplePos x="0" y="0"/>
                  <wp:positionH relativeFrom="margin">
                    <wp:posOffset>-3256280</wp:posOffset>
                  </wp:positionH>
                  <wp:positionV relativeFrom="margin">
                    <wp:posOffset>-5353685</wp:posOffset>
                  </wp:positionV>
                  <wp:extent cx="2579370" cy="2548255"/>
                  <wp:effectExtent l="0" t="0" r="1143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79370" cy="2548255"/>
                          </a:xfrm>
                          <a:prstGeom prst="rect">
                            <a:avLst/>
                          </a:prstGeom>
                        </pic:spPr>
                      </pic:pic>
                    </a:graphicData>
                  </a:graphic>
                  <wp14:sizeRelH relativeFrom="margin">
                    <wp14:pctWidth>0</wp14:pctWidth>
                  </wp14:sizeRelH>
                  <wp14:sizeRelV relativeFrom="margin">
                    <wp14:pctHeight>0</wp14:pctHeight>
                  </wp14:sizeRelV>
                </wp:anchor>
              </w:drawing>
            </w:r>
          </w:p>
        </w:tc>
      </w:tr>
    </w:tbl>
    <w:p w14:paraId="08C88EF9" w14:textId="726CCB75" w:rsidR="00FC3DF2" w:rsidRDefault="00FC3DF2" w:rsidP="00CD061D">
      <w:pPr>
        <w:ind w:left="-284"/>
        <w:rPr>
          <w:rFonts w:eastAsia="Times New Roman" w:cs="Arial"/>
          <w:color w:val="000000"/>
          <w:szCs w:val="22"/>
          <w:lang w:eastAsia="fr-BE"/>
        </w:rPr>
      </w:pPr>
    </w:p>
    <w:p w14:paraId="24515B0D" w14:textId="54BB8C15" w:rsidR="00B17DCE" w:rsidRPr="00493208" w:rsidRDefault="00B17DCE" w:rsidP="00493208">
      <w:pPr>
        <w:rPr>
          <w:rFonts w:eastAsia="Times New Roman" w:cs="Arial"/>
          <w:color w:val="000000"/>
          <w:szCs w:val="22"/>
          <w:lang w:eastAsia="fr-BE"/>
        </w:rPr>
      </w:pPr>
      <w:r w:rsidRPr="00CC2A51">
        <w:rPr>
          <w:rFonts w:eastAsia="Times New Roman" w:cs="Arial"/>
          <w:color w:val="000000"/>
          <w:szCs w:val="22"/>
          <w:lang w:eastAsia="fr-BE"/>
        </w:rPr>
        <w:t>La perspective est d</w:t>
      </w:r>
      <w:r w:rsidR="00A86A51">
        <w:rPr>
          <w:rFonts w:eastAsia="Times New Roman" w:cs="Arial"/>
          <w:color w:val="000000"/>
          <w:szCs w:val="22"/>
          <w:lang w:eastAsia="fr-BE"/>
        </w:rPr>
        <w:t>’</w:t>
      </w:r>
      <w:r w:rsidRPr="00CC2A51">
        <w:rPr>
          <w:rFonts w:eastAsia="Times New Roman" w:cs="Arial"/>
          <w:color w:val="000000"/>
          <w:szCs w:val="22"/>
          <w:lang w:eastAsia="fr-BE"/>
        </w:rPr>
        <w:t xml:space="preserve">abord endogène. C’est à dire que le cadre cherche avant tout à comprendre comment cela fonctionne </w:t>
      </w:r>
      <w:r w:rsidRPr="008F5AC6">
        <w:rPr>
          <w:rFonts w:eastAsia="Times New Roman" w:cs="Arial"/>
          <w:i/>
          <w:color w:val="000000"/>
          <w:szCs w:val="22"/>
          <w:lang w:eastAsia="fr-BE"/>
        </w:rPr>
        <w:t>de l’intérieur</w:t>
      </w:r>
      <w:r w:rsidRPr="00CC2A51">
        <w:rPr>
          <w:rFonts w:eastAsia="Times New Roman" w:cs="Arial"/>
          <w:color w:val="000000"/>
          <w:szCs w:val="22"/>
          <w:lang w:eastAsia="fr-BE"/>
        </w:rPr>
        <w:t xml:space="preserve"> avant de voir qu’elles peuvent être les influences extérieures qui éventuellement conditionneraient le système d’agriculture familial. </w:t>
      </w:r>
      <w:r w:rsidR="00A86A51">
        <w:rPr>
          <w:rFonts w:eastAsia="Times New Roman" w:cs="Arial"/>
          <w:color w:val="000000"/>
          <w:szCs w:val="22"/>
          <w:lang w:eastAsia="fr-BE"/>
        </w:rPr>
        <w:t>C</w:t>
      </w:r>
      <w:r w:rsidR="00490DB5">
        <w:rPr>
          <w:rFonts w:eastAsia="Times New Roman" w:cs="Arial"/>
          <w:color w:val="000000"/>
          <w:szCs w:val="22"/>
          <w:lang w:eastAsia="fr-BE"/>
        </w:rPr>
        <w:t>e qui se vit au sein de l’exploitation, non seulement détermine autant que ce qui provient de l’extérieur sous la forme d’une influence plus ou moins sensible mais</w:t>
      </w:r>
      <w:r w:rsidR="00A86A51">
        <w:rPr>
          <w:rFonts w:eastAsia="Times New Roman" w:cs="Arial"/>
          <w:color w:val="000000"/>
          <w:szCs w:val="22"/>
          <w:lang w:eastAsia="fr-BE"/>
        </w:rPr>
        <w:t>,</w:t>
      </w:r>
      <w:r w:rsidR="00490DB5">
        <w:rPr>
          <w:rFonts w:eastAsia="Times New Roman" w:cs="Arial"/>
          <w:color w:val="000000"/>
          <w:szCs w:val="22"/>
          <w:lang w:eastAsia="fr-BE"/>
        </w:rPr>
        <w:t xml:space="preserve"> en outre</w:t>
      </w:r>
      <w:r w:rsidR="00A86A51">
        <w:rPr>
          <w:rFonts w:eastAsia="Times New Roman" w:cs="Arial"/>
          <w:color w:val="000000"/>
          <w:szCs w:val="22"/>
          <w:lang w:eastAsia="fr-BE"/>
        </w:rPr>
        <w:t>,</w:t>
      </w:r>
      <w:r w:rsidR="00490DB5">
        <w:rPr>
          <w:rFonts w:eastAsia="Times New Roman" w:cs="Arial"/>
          <w:color w:val="000000"/>
          <w:szCs w:val="22"/>
          <w:lang w:eastAsia="fr-BE"/>
        </w:rPr>
        <w:t xml:space="preserve"> conditionne </w:t>
      </w:r>
      <w:r w:rsidR="00481479">
        <w:rPr>
          <w:rFonts w:eastAsia="Times New Roman" w:cs="Arial"/>
          <w:color w:val="000000"/>
          <w:szCs w:val="22"/>
          <w:lang w:eastAsia="fr-BE"/>
        </w:rPr>
        <w:t>cette</w:t>
      </w:r>
      <w:r w:rsidR="00490DB5">
        <w:rPr>
          <w:rFonts w:eastAsia="Times New Roman" w:cs="Arial"/>
          <w:color w:val="000000"/>
          <w:szCs w:val="22"/>
          <w:lang w:eastAsia="fr-BE"/>
        </w:rPr>
        <w:t xml:space="preserve"> capacité d’influence. Il</w:t>
      </w:r>
      <w:r w:rsidRPr="00CC2A51">
        <w:rPr>
          <w:rFonts w:eastAsia="Times New Roman" w:cs="Arial"/>
          <w:color w:val="000000"/>
          <w:szCs w:val="22"/>
          <w:lang w:eastAsia="fr-BE"/>
        </w:rPr>
        <w:t xml:space="preserve"> s’agit </w:t>
      </w:r>
      <w:r w:rsidR="00490DB5">
        <w:rPr>
          <w:rFonts w:eastAsia="Times New Roman" w:cs="Arial"/>
          <w:color w:val="000000"/>
          <w:szCs w:val="22"/>
          <w:lang w:eastAsia="fr-BE"/>
        </w:rPr>
        <w:t xml:space="preserve">donc </w:t>
      </w:r>
      <w:r w:rsidRPr="00CC2A51">
        <w:rPr>
          <w:rFonts w:eastAsia="Times New Roman" w:cs="Arial"/>
          <w:color w:val="000000"/>
          <w:szCs w:val="22"/>
          <w:lang w:eastAsia="fr-BE"/>
        </w:rPr>
        <w:t>de comprendre comment le fonctionnement interne influence les facteurs externes jusqu’à les rendre efficaces</w:t>
      </w:r>
      <w:r w:rsidR="00490DB5">
        <w:rPr>
          <w:rFonts w:eastAsia="Times New Roman" w:cs="Arial"/>
          <w:color w:val="000000"/>
          <w:szCs w:val="22"/>
          <w:lang w:eastAsia="fr-BE"/>
        </w:rPr>
        <w:t xml:space="preserve"> ou </w:t>
      </w:r>
      <w:r w:rsidR="00CD061D">
        <w:rPr>
          <w:rFonts w:eastAsia="Times New Roman" w:cs="Arial"/>
          <w:color w:val="000000"/>
          <w:szCs w:val="22"/>
          <w:lang w:eastAsia="fr-BE"/>
        </w:rPr>
        <w:t xml:space="preserve">au contraire à </w:t>
      </w:r>
      <w:r w:rsidR="00A86A51">
        <w:rPr>
          <w:rFonts w:eastAsia="Times New Roman" w:cs="Arial"/>
          <w:color w:val="000000"/>
          <w:szCs w:val="22"/>
          <w:lang w:eastAsia="fr-BE"/>
        </w:rPr>
        <w:t xml:space="preserve">les </w:t>
      </w:r>
      <w:proofErr w:type="gramStart"/>
      <w:r w:rsidR="00CD061D">
        <w:rPr>
          <w:rFonts w:eastAsia="Times New Roman" w:cs="Arial"/>
          <w:color w:val="000000"/>
          <w:szCs w:val="22"/>
          <w:lang w:eastAsia="fr-BE"/>
        </w:rPr>
        <w:t xml:space="preserve">neutraliser </w:t>
      </w:r>
      <w:r w:rsidRPr="00CC2A51">
        <w:rPr>
          <w:rFonts w:eastAsia="Times New Roman" w:cs="Arial"/>
          <w:color w:val="000000"/>
          <w:szCs w:val="22"/>
          <w:lang w:eastAsia="fr-BE"/>
        </w:rPr>
        <w:t>.</w:t>
      </w:r>
      <w:proofErr w:type="gramEnd"/>
      <w:r w:rsidRPr="00CC2A51">
        <w:rPr>
          <w:rFonts w:eastAsia="Times New Roman" w:cs="Arial"/>
          <w:color w:val="000000"/>
          <w:szCs w:val="22"/>
          <w:lang w:eastAsia="fr-BE"/>
        </w:rPr>
        <w:t xml:space="preserve"> </w:t>
      </w:r>
      <w:r w:rsidR="00490DB5">
        <w:rPr>
          <w:rFonts w:eastAsia="Times New Roman" w:cs="Arial"/>
          <w:color w:val="000000"/>
          <w:szCs w:val="22"/>
          <w:lang w:eastAsia="fr-BE"/>
        </w:rPr>
        <w:t xml:space="preserve">Par exemple, ils aident à comprendre pourquoi et dans quelle mesure les « chocs », les innovations, les circonstances,… agissent, ou non, sur la vie et les performances agricoles. </w:t>
      </w:r>
      <w:r w:rsidRPr="00CC2A51">
        <w:rPr>
          <w:rFonts w:eastAsia="Times New Roman" w:cs="Arial"/>
          <w:color w:val="000000"/>
          <w:szCs w:val="22"/>
          <w:lang w:eastAsia="fr-BE"/>
        </w:rPr>
        <w:t>Pour ce</w:t>
      </w:r>
      <w:r>
        <w:rPr>
          <w:rFonts w:eastAsia="Times New Roman" w:cs="Arial"/>
          <w:color w:val="000000"/>
          <w:szCs w:val="22"/>
          <w:lang w:eastAsia="fr-BE"/>
        </w:rPr>
        <w:t>s raisons,</w:t>
      </w:r>
      <w:r w:rsidRPr="00CC2A51">
        <w:rPr>
          <w:rFonts w:eastAsia="Times New Roman" w:cs="Arial"/>
          <w:color w:val="000000"/>
          <w:szCs w:val="22"/>
          <w:lang w:eastAsia="fr-BE"/>
        </w:rPr>
        <w:t xml:space="preserve"> il nous faut </w:t>
      </w:r>
      <w:r w:rsidR="00490DB5">
        <w:rPr>
          <w:rFonts w:eastAsia="Times New Roman" w:cs="Arial"/>
          <w:color w:val="000000"/>
          <w:szCs w:val="22"/>
          <w:lang w:eastAsia="fr-BE"/>
        </w:rPr>
        <w:t>accroître</w:t>
      </w:r>
      <w:r w:rsidR="00490DB5" w:rsidRPr="00CC2A51">
        <w:rPr>
          <w:rFonts w:eastAsia="Times New Roman" w:cs="Arial"/>
          <w:color w:val="000000"/>
          <w:szCs w:val="22"/>
          <w:lang w:eastAsia="fr-BE"/>
        </w:rPr>
        <w:t xml:space="preserve"> </w:t>
      </w:r>
      <w:r w:rsidR="00490DB5">
        <w:rPr>
          <w:rFonts w:eastAsia="Times New Roman" w:cs="Arial"/>
          <w:color w:val="000000"/>
          <w:szCs w:val="22"/>
          <w:lang w:eastAsia="fr-BE"/>
        </w:rPr>
        <w:t>notre capacité</w:t>
      </w:r>
      <w:r w:rsidR="00490DB5" w:rsidRPr="00CC2A51">
        <w:rPr>
          <w:rFonts w:eastAsia="Times New Roman" w:cs="Arial"/>
          <w:color w:val="000000"/>
          <w:szCs w:val="22"/>
          <w:lang w:eastAsia="fr-BE"/>
        </w:rPr>
        <w:t xml:space="preserve"> </w:t>
      </w:r>
      <w:r w:rsidRPr="00CC2A51">
        <w:rPr>
          <w:rFonts w:eastAsia="Times New Roman" w:cs="Arial"/>
          <w:color w:val="000000"/>
          <w:szCs w:val="22"/>
          <w:lang w:eastAsia="fr-BE"/>
        </w:rPr>
        <w:t xml:space="preserve">d’analyse du fonctionnement </w:t>
      </w:r>
      <w:r w:rsidR="00490DB5">
        <w:rPr>
          <w:rFonts w:eastAsia="Times New Roman" w:cs="Arial"/>
          <w:color w:val="000000"/>
          <w:szCs w:val="22"/>
          <w:lang w:eastAsia="fr-BE"/>
        </w:rPr>
        <w:t xml:space="preserve">même </w:t>
      </w:r>
      <w:r w:rsidRPr="00CC2A51">
        <w:rPr>
          <w:rFonts w:eastAsia="Times New Roman" w:cs="Arial"/>
          <w:color w:val="000000"/>
          <w:szCs w:val="22"/>
          <w:lang w:eastAsia="fr-BE"/>
        </w:rPr>
        <w:t xml:space="preserve">des familles (considérées au sens large). </w:t>
      </w:r>
      <w:r w:rsidR="00CD061D">
        <w:rPr>
          <w:rFonts w:eastAsia="Times New Roman" w:cs="Arial"/>
          <w:color w:val="000000"/>
          <w:szCs w:val="22"/>
          <w:lang w:eastAsia="fr-BE"/>
        </w:rPr>
        <w:t xml:space="preserve">Les apports de chercheurs tels que Emmanuel Todd apparaissent sous-valorisés à cet égard, mais ne pouvons </w:t>
      </w:r>
      <w:r w:rsidR="00A86A51">
        <w:rPr>
          <w:rFonts w:eastAsia="Times New Roman" w:cs="Arial"/>
          <w:color w:val="000000"/>
          <w:szCs w:val="22"/>
          <w:lang w:eastAsia="fr-BE"/>
        </w:rPr>
        <w:t xml:space="preserve">pas </w:t>
      </w:r>
      <w:r w:rsidR="00CD061D">
        <w:rPr>
          <w:rFonts w:eastAsia="Times New Roman" w:cs="Arial"/>
          <w:color w:val="000000"/>
          <w:szCs w:val="22"/>
          <w:lang w:eastAsia="fr-BE"/>
        </w:rPr>
        <w:t>les développer</w:t>
      </w:r>
      <w:r w:rsidR="00A86A51">
        <w:rPr>
          <w:rFonts w:eastAsia="Times New Roman" w:cs="Arial"/>
          <w:color w:val="000000"/>
          <w:szCs w:val="22"/>
          <w:lang w:eastAsia="fr-BE"/>
        </w:rPr>
        <w:t xml:space="preserve"> ici</w:t>
      </w:r>
      <w:r w:rsidR="00CD061D">
        <w:rPr>
          <w:rStyle w:val="Appelnotedebasdep"/>
          <w:rFonts w:eastAsia="Times New Roman" w:cs="Arial"/>
          <w:color w:val="000000"/>
          <w:szCs w:val="22"/>
          <w:lang w:eastAsia="fr-BE"/>
        </w:rPr>
        <w:footnoteReference w:id="10"/>
      </w:r>
      <w:r w:rsidR="00CD061D">
        <w:rPr>
          <w:rFonts w:eastAsia="Times New Roman" w:cs="Arial"/>
          <w:color w:val="000000"/>
          <w:szCs w:val="22"/>
          <w:lang w:eastAsia="fr-BE"/>
        </w:rPr>
        <w:t>.</w:t>
      </w:r>
    </w:p>
    <w:p w14:paraId="25330AD7" w14:textId="77777777" w:rsidR="00221E8B" w:rsidRDefault="00221E8B" w:rsidP="00B17DCE">
      <w:pPr>
        <w:spacing w:line="240" w:lineRule="auto"/>
        <w:rPr>
          <w:rFonts w:eastAsia="Times New Roman" w:cs="Arial"/>
          <w:color w:val="000000"/>
          <w:lang w:eastAsia="fr-BE"/>
        </w:rPr>
      </w:pPr>
    </w:p>
    <w:p w14:paraId="53A54EBF" w14:textId="0FE18106" w:rsidR="00D67816" w:rsidRPr="00E30083" w:rsidRDefault="00D67816" w:rsidP="00E30083">
      <w:pPr>
        <w:pStyle w:val="Titre1"/>
        <w:numPr>
          <w:ilvl w:val="0"/>
          <w:numId w:val="4"/>
        </w:numPr>
        <w:rPr>
          <w:rFonts w:ascii="Arial" w:eastAsia="Times New Roman" w:hAnsi="Arial" w:cs="Arial"/>
          <w:lang w:eastAsia="fr-BE"/>
        </w:rPr>
      </w:pPr>
      <w:r w:rsidRPr="00E30083">
        <w:rPr>
          <w:rFonts w:ascii="Arial" w:eastAsia="Times New Roman" w:hAnsi="Arial" w:cs="Arial"/>
          <w:lang w:eastAsia="fr-BE"/>
        </w:rPr>
        <w:t xml:space="preserve">Retour </w:t>
      </w:r>
      <w:r w:rsidR="00E30083">
        <w:rPr>
          <w:rFonts w:ascii="Arial" w:eastAsia="Times New Roman" w:hAnsi="Arial" w:cs="Arial"/>
          <w:lang w:eastAsia="fr-BE"/>
        </w:rPr>
        <w:t>au terrain</w:t>
      </w:r>
    </w:p>
    <w:p w14:paraId="294F63EE" w14:textId="77777777" w:rsidR="002431B2" w:rsidRDefault="002431B2" w:rsidP="00B17DCE">
      <w:pPr>
        <w:spacing w:line="240" w:lineRule="auto"/>
        <w:rPr>
          <w:rFonts w:eastAsia="Times New Roman" w:cs="Arial"/>
          <w:b/>
          <w:color w:val="000000"/>
          <w:szCs w:val="22"/>
          <w:lang w:eastAsia="fr-BE"/>
        </w:rPr>
      </w:pPr>
    </w:p>
    <w:p w14:paraId="799427EE" w14:textId="727141BB" w:rsidR="00AD3EED" w:rsidRDefault="00540DD2" w:rsidP="00540DD2">
      <w:pPr>
        <w:widowControl w:val="0"/>
        <w:autoSpaceDE w:val="0"/>
        <w:autoSpaceDN w:val="0"/>
        <w:adjustRightInd w:val="0"/>
        <w:spacing w:after="240"/>
      </w:pPr>
      <w:r>
        <w:t xml:space="preserve">Nous proposons de partir d’un terrain, celui des systèmes agraires des rizières du Lac </w:t>
      </w:r>
      <w:proofErr w:type="spellStart"/>
      <w:r>
        <w:t>Aloatra</w:t>
      </w:r>
      <w:proofErr w:type="spellEnd"/>
      <w:r w:rsidR="00DE4412">
        <w:t xml:space="preserve"> </w:t>
      </w:r>
      <w:r w:rsidR="00DE4412">
        <w:lastRenderedPageBreak/>
        <w:t>(grenier à riz de Madagascar)</w:t>
      </w:r>
      <w:r>
        <w:t>, largement documentés, en commençant</w:t>
      </w:r>
      <w:r w:rsidR="00AD3EED">
        <w:t xml:space="preserve"> </w:t>
      </w:r>
      <w:r>
        <w:t>par quelques entrées</w:t>
      </w:r>
      <w:r w:rsidR="00AD3EED" w:rsidRPr="001D5DD7">
        <w:t xml:space="preserve"> qui font partie du lexique des études classiques</w:t>
      </w:r>
      <w:r w:rsidR="00845615">
        <w:t xml:space="preserve"> - métayage, propriété, </w:t>
      </w:r>
      <w:proofErr w:type="gramStart"/>
      <w:r w:rsidR="00845615">
        <w:t>crédit,…</w:t>
      </w:r>
      <w:proofErr w:type="gramEnd"/>
      <w:r w:rsidR="00A86A51">
        <w:t xml:space="preserve"> </w:t>
      </w:r>
      <w:r w:rsidR="00845615">
        <w:t>-</w:t>
      </w:r>
      <w:r w:rsidR="00AD3EED" w:rsidRPr="001D5DD7">
        <w:t xml:space="preserve"> </w:t>
      </w:r>
      <w:r w:rsidR="00AD3EED">
        <w:t xml:space="preserve">en les réinvestissant à nouveaux frais </w:t>
      </w:r>
      <w:r w:rsidR="0010596E">
        <w:t>de questionnements socio-culturels</w:t>
      </w:r>
      <w:r>
        <w:t xml:space="preserve">. Ensuite </w:t>
      </w:r>
      <w:r w:rsidR="00221E8B">
        <w:t xml:space="preserve">nous </w:t>
      </w:r>
      <w:r w:rsidR="00DE4412">
        <w:t>terminerons par</w:t>
      </w:r>
      <w:r>
        <w:t xml:space="preserve"> d’autres</w:t>
      </w:r>
      <w:r w:rsidR="00AD3EED">
        <w:t xml:space="preserve"> </w:t>
      </w:r>
      <w:r w:rsidR="00AD3EED" w:rsidRPr="001D5DD7">
        <w:t xml:space="preserve">entrées </w:t>
      </w:r>
      <w:r w:rsidR="00A86A51">
        <w:t>peu</w:t>
      </w:r>
      <w:r w:rsidR="00AD3EED" w:rsidRPr="001D5DD7">
        <w:t xml:space="preserve"> envisagées jusqu’à présent. </w:t>
      </w:r>
    </w:p>
    <w:p w14:paraId="145E21D3" w14:textId="6C6D3772" w:rsidR="00C17908" w:rsidRPr="001E0BB4" w:rsidRDefault="00AD3EED" w:rsidP="00E30083">
      <w:pPr>
        <w:pStyle w:val="Pardeliste"/>
        <w:ind w:left="0"/>
        <w:contextualSpacing w:val="0"/>
      </w:pPr>
      <w:r w:rsidRPr="009B0533">
        <w:rPr>
          <w:rFonts w:eastAsia="Times New Roman" w:cs="Arial"/>
          <w:i/>
          <w:lang w:eastAsia="fr-BE"/>
        </w:rPr>
        <w:t>Le métayage</w:t>
      </w:r>
      <w:r w:rsidR="008F5AC6">
        <w:rPr>
          <w:rStyle w:val="Appelnotedebasdep"/>
          <w:rFonts w:eastAsia="Times New Roman" w:cs="Arial"/>
          <w:b/>
          <w:lang w:eastAsia="fr-BE"/>
        </w:rPr>
        <w:footnoteReference w:id="11"/>
      </w:r>
      <w:r w:rsidRPr="00106BF8">
        <w:rPr>
          <w:rFonts w:eastAsia="Times New Roman" w:cs="Arial"/>
          <w:lang w:eastAsia="fr-BE"/>
        </w:rPr>
        <w:t xml:space="preserve"> est un</w:t>
      </w:r>
      <w:r>
        <w:rPr>
          <w:rFonts w:eastAsia="Times New Roman" w:cs="Arial"/>
          <w:lang w:eastAsia="fr-BE"/>
        </w:rPr>
        <w:t xml:space="preserve">e pratique sociale </w:t>
      </w:r>
      <w:r w:rsidRPr="00106BF8">
        <w:rPr>
          <w:rFonts w:eastAsia="Times New Roman" w:cs="Arial"/>
          <w:lang w:eastAsia="fr-BE"/>
        </w:rPr>
        <w:t>important</w:t>
      </w:r>
      <w:r>
        <w:rPr>
          <w:rFonts w:eastAsia="Times New Roman" w:cs="Arial"/>
          <w:lang w:eastAsia="fr-BE"/>
        </w:rPr>
        <w:t>e,</w:t>
      </w:r>
      <w:r w:rsidRPr="00106BF8">
        <w:rPr>
          <w:rFonts w:eastAsia="Times New Roman" w:cs="Arial"/>
          <w:lang w:eastAsia="fr-BE"/>
        </w:rPr>
        <w:t xml:space="preserve"> d’une manière ou d’une autre : interdit</w:t>
      </w:r>
      <w:r w:rsidR="00D81827">
        <w:rPr>
          <w:rFonts w:eastAsia="Times New Roman" w:cs="Arial"/>
          <w:lang w:eastAsia="fr-BE"/>
        </w:rPr>
        <w:t>e</w:t>
      </w:r>
      <w:r w:rsidR="00C17908">
        <w:rPr>
          <w:rFonts w:eastAsia="Times New Roman" w:cs="Arial"/>
          <w:lang w:eastAsia="fr-BE"/>
        </w:rPr>
        <w:t xml:space="preserve"> (pôle « POLIS »)</w:t>
      </w:r>
      <w:r w:rsidRPr="00106BF8">
        <w:rPr>
          <w:rFonts w:eastAsia="Times New Roman" w:cs="Arial"/>
          <w:lang w:eastAsia="fr-BE"/>
        </w:rPr>
        <w:t xml:space="preserve"> mais encore largement pratiqué</w:t>
      </w:r>
      <w:r w:rsidR="00D81827">
        <w:rPr>
          <w:rFonts w:eastAsia="Times New Roman" w:cs="Arial"/>
          <w:lang w:eastAsia="fr-BE"/>
        </w:rPr>
        <w:t>e</w:t>
      </w:r>
      <w:r w:rsidRPr="00106BF8">
        <w:rPr>
          <w:rFonts w:eastAsia="Times New Roman" w:cs="Arial"/>
          <w:lang w:eastAsia="fr-BE"/>
        </w:rPr>
        <w:t xml:space="preserve">, </w:t>
      </w:r>
      <w:r w:rsidR="00D81827">
        <w:rPr>
          <w:rFonts w:eastAsia="Times New Roman" w:cs="Arial"/>
          <w:lang w:eastAsia="fr-BE"/>
        </w:rPr>
        <w:t>elle</w:t>
      </w:r>
      <w:r w:rsidRPr="00106BF8">
        <w:rPr>
          <w:rFonts w:eastAsia="Times New Roman" w:cs="Arial"/>
          <w:lang w:eastAsia="fr-BE"/>
        </w:rPr>
        <w:t xml:space="preserve"> est pour certains </w:t>
      </w:r>
      <w:r>
        <w:rPr>
          <w:rFonts w:eastAsia="Times New Roman" w:cs="Arial"/>
          <w:lang w:eastAsia="fr-BE"/>
        </w:rPr>
        <w:t xml:space="preserve">dont </w:t>
      </w:r>
      <w:r w:rsidRPr="00106BF8">
        <w:rPr>
          <w:rFonts w:eastAsia="Times New Roman" w:cs="Arial"/>
          <w:lang w:eastAsia="fr-BE"/>
        </w:rPr>
        <w:t xml:space="preserve">Teyssier </w:t>
      </w:r>
      <w:r>
        <w:rPr>
          <w:rFonts w:eastAsia="Times New Roman" w:cs="Arial"/>
          <w:lang w:eastAsia="fr-BE"/>
        </w:rPr>
        <w:t>(</w:t>
      </w:r>
      <w:r w:rsidR="00791D62">
        <w:rPr>
          <w:rFonts w:eastAsia="Times New Roman" w:cs="Arial"/>
          <w:lang w:eastAsia="fr-BE"/>
        </w:rPr>
        <w:t>1994</w:t>
      </w:r>
      <w:r w:rsidR="0010596E" w:rsidRPr="00270A16">
        <w:rPr>
          <w:i/>
          <w:vertAlign w:val="superscript"/>
          <w:lang w:eastAsia="fr-BE"/>
        </w:rPr>
        <w:footnoteReference w:id="12"/>
      </w:r>
      <w:r w:rsidRPr="00106BF8">
        <w:rPr>
          <w:rFonts w:eastAsia="Times New Roman" w:cs="Arial"/>
          <w:lang w:eastAsia="fr-BE"/>
        </w:rPr>
        <w:t xml:space="preserve">) </w:t>
      </w:r>
      <w:r w:rsidR="0010596E" w:rsidRPr="008F5AC6">
        <w:rPr>
          <w:rFonts w:eastAsia="Times New Roman" w:cs="Arial"/>
          <w:lang w:eastAsia="fr-BE"/>
        </w:rPr>
        <w:t>une pratique</w:t>
      </w:r>
      <w:r w:rsidRPr="008F5AC6">
        <w:rPr>
          <w:rFonts w:eastAsia="Times New Roman" w:cs="Arial"/>
          <w:lang w:eastAsia="fr-BE"/>
        </w:rPr>
        <w:t xml:space="preserve"> organisant la différenciation sociale entre propriétaires et non-propriétaires</w:t>
      </w:r>
      <w:r>
        <w:rPr>
          <w:rFonts w:eastAsia="Times New Roman" w:cs="Arial"/>
          <w:lang w:eastAsia="fr-BE"/>
        </w:rPr>
        <w:t xml:space="preserve">. </w:t>
      </w:r>
      <w:r w:rsidR="0010596E">
        <w:rPr>
          <w:rFonts w:eastAsia="Times New Roman" w:cs="Arial"/>
          <w:lang w:eastAsia="fr-BE"/>
        </w:rPr>
        <w:t>L’auteur se place sur une</w:t>
      </w:r>
      <w:r>
        <w:rPr>
          <w:rFonts w:eastAsia="Times New Roman" w:cs="Arial"/>
          <w:lang w:eastAsia="fr-BE"/>
        </w:rPr>
        <w:t xml:space="preserve"> analyse des interrelations entre </w:t>
      </w:r>
      <w:r w:rsidR="0010596E">
        <w:rPr>
          <w:rFonts w:eastAsia="Times New Roman" w:cs="Arial"/>
          <w:lang w:eastAsia="fr-BE"/>
        </w:rPr>
        <w:t>le</w:t>
      </w:r>
      <w:r>
        <w:rPr>
          <w:rFonts w:eastAsia="Times New Roman" w:cs="Arial"/>
          <w:lang w:eastAsia="fr-BE"/>
        </w:rPr>
        <w:t xml:space="preserve"> pôle « </w:t>
      </w:r>
      <w:r w:rsidR="0010596E">
        <w:rPr>
          <w:rFonts w:eastAsia="Times New Roman" w:cs="Arial"/>
          <w:lang w:eastAsia="fr-BE"/>
        </w:rPr>
        <w:t>ECO-TECH</w:t>
      </w:r>
      <w:r>
        <w:rPr>
          <w:rFonts w:eastAsia="Times New Roman" w:cs="Arial"/>
          <w:lang w:eastAsia="fr-BE"/>
        </w:rPr>
        <w:t xml:space="preserve">» et le pôle « FARM » de notre grille. </w:t>
      </w:r>
      <w:r w:rsidRPr="00106BF8">
        <w:rPr>
          <w:rFonts w:eastAsia="Times New Roman" w:cs="Arial"/>
          <w:lang w:eastAsia="fr-BE"/>
        </w:rPr>
        <w:t xml:space="preserve">Déjà en 1995, </w:t>
      </w:r>
      <w:r w:rsidR="0010596E">
        <w:rPr>
          <w:rFonts w:eastAsia="Times New Roman" w:cs="Arial"/>
          <w:lang w:eastAsia="fr-BE"/>
        </w:rPr>
        <w:t>il</w:t>
      </w:r>
      <w:r w:rsidRPr="00106BF8">
        <w:rPr>
          <w:rFonts w:eastAsia="Times New Roman" w:cs="Arial"/>
          <w:lang w:eastAsia="fr-BE"/>
        </w:rPr>
        <w:t xml:space="preserve"> notait des tensions importantes du fait de l’acquisition illicite de marais </w:t>
      </w:r>
      <w:proofErr w:type="spellStart"/>
      <w:r w:rsidRPr="00106BF8">
        <w:rPr>
          <w:rFonts w:eastAsia="Times New Roman" w:cs="Arial"/>
          <w:i/>
          <w:lang w:eastAsia="fr-BE"/>
        </w:rPr>
        <w:t>zetra</w:t>
      </w:r>
      <w:proofErr w:type="spellEnd"/>
      <w:r w:rsidRPr="00106BF8">
        <w:rPr>
          <w:rFonts w:eastAsia="Times New Roman" w:cs="Arial"/>
          <w:i/>
          <w:lang w:eastAsia="fr-BE"/>
        </w:rPr>
        <w:t>/</w:t>
      </w:r>
      <w:proofErr w:type="spellStart"/>
      <w:r w:rsidRPr="00106BF8">
        <w:rPr>
          <w:rFonts w:eastAsia="Times New Roman" w:cs="Arial"/>
          <w:i/>
          <w:lang w:eastAsia="fr-BE"/>
        </w:rPr>
        <w:t>ankaiafo</w:t>
      </w:r>
      <w:proofErr w:type="spellEnd"/>
      <w:r>
        <w:rPr>
          <w:rFonts w:eastAsia="Times New Roman" w:cs="Arial"/>
          <w:i/>
          <w:lang w:eastAsia="fr-BE"/>
        </w:rPr>
        <w:t>,</w:t>
      </w:r>
      <w:r w:rsidRPr="00106BF8">
        <w:rPr>
          <w:rFonts w:eastAsia="Times New Roman" w:cs="Arial"/>
          <w:i/>
          <w:lang w:eastAsia="fr-BE"/>
        </w:rPr>
        <w:t xml:space="preserve"> </w:t>
      </w:r>
      <w:r w:rsidRPr="00106BF8">
        <w:rPr>
          <w:rFonts w:eastAsia="Times New Roman" w:cs="Arial"/>
          <w:lang w:eastAsia="fr-BE"/>
        </w:rPr>
        <w:t>processus par lequel « </w:t>
      </w:r>
      <w:r w:rsidRPr="00106BF8">
        <w:rPr>
          <w:rFonts w:eastAsia="Times New Roman" w:cs="Arial"/>
          <w:i/>
          <w:lang w:eastAsia="fr-BE"/>
        </w:rPr>
        <w:t>des notables – fonctionnaires, personnalités politiques</w:t>
      </w:r>
      <w:r>
        <w:rPr>
          <w:rFonts w:eastAsia="Times New Roman" w:cs="Arial"/>
          <w:i/>
          <w:lang w:eastAsia="fr-BE"/>
        </w:rPr>
        <w:t xml:space="preserve"> –</w:t>
      </w:r>
      <w:r w:rsidRPr="00106BF8">
        <w:rPr>
          <w:rFonts w:eastAsia="Times New Roman" w:cs="Arial"/>
          <w:i/>
          <w:lang w:eastAsia="fr-BE"/>
        </w:rPr>
        <w:t xml:space="preserve"> équipés de tracteurs passent avec des migrants en situation précair</w:t>
      </w:r>
      <w:r>
        <w:rPr>
          <w:rFonts w:eastAsia="Times New Roman" w:cs="Arial"/>
          <w:i/>
          <w:lang w:eastAsia="fr-BE"/>
        </w:rPr>
        <w:t>e</w:t>
      </w:r>
      <w:r w:rsidRPr="00106BF8">
        <w:rPr>
          <w:rFonts w:eastAsia="Times New Roman" w:cs="Arial"/>
          <w:i/>
          <w:lang w:eastAsia="fr-BE"/>
        </w:rPr>
        <w:t xml:space="preserve"> des contrats de métayages avantageux : ces migrants se voient dotés d’une trentaine d’hectares de marais mis en valeur par un tractoriste… ». </w:t>
      </w:r>
      <w:r w:rsidRPr="00106BF8">
        <w:rPr>
          <w:rFonts w:eastAsia="Times New Roman" w:cs="Arial"/>
          <w:lang w:eastAsia="fr-BE"/>
        </w:rPr>
        <w:t>Ils pratiquent une délimitation sans l’aval de qui que ce soit (</w:t>
      </w:r>
      <w:proofErr w:type="spellStart"/>
      <w:r w:rsidRPr="00106BF8">
        <w:rPr>
          <w:rFonts w:eastAsia="Times New Roman" w:cs="Arial"/>
          <w:i/>
          <w:lang w:eastAsia="fr-BE"/>
        </w:rPr>
        <w:t>mamaritra</w:t>
      </w:r>
      <w:proofErr w:type="spellEnd"/>
      <w:r w:rsidRPr="00106BF8">
        <w:rPr>
          <w:rFonts w:eastAsia="Times New Roman" w:cs="Arial"/>
          <w:i/>
          <w:lang w:eastAsia="fr-BE"/>
        </w:rPr>
        <w:t xml:space="preserve"> </w:t>
      </w:r>
      <w:proofErr w:type="spellStart"/>
      <w:r w:rsidRPr="00106BF8">
        <w:rPr>
          <w:rFonts w:eastAsia="Times New Roman" w:cs="Arial"/>
          <w:i/>
          <w:lang w:eastAsia="fr-BE"/>
        </w:rPr>
        <w:t>tany</w:t>
      </w:r>
      <w:proofErr w:type="spellEnd"/>
      <w:r w:rsidRPr="00106BF8">
        <w:rPr>
          <w:rFonts w:eastAsia="Times New Roman" w:cs="Arial"/>
          <w:i/>
          <w:lang w:eastAsia="fr-BE"/>
        </w:rPr>
        <w:t xml:space="preserve">) </w:t>
      </w:r>
      <w:r w:rsidRPr="00106BF8">
        <w:rPr>
          <w:rFonts w:eastAsia="Times New Roman" w:cs="Arial"/>
          <w:lang w:eastAsia="fr-BE"/>
        </w:rPr>
        <w:t xml:space="preserve">et transforment le </w:t>
      </w:r>
      <w:proofErr w:type="spellStart"/>
      <w:r w:rsidRPr="00106BF8">
        <w:rPr>
          <w:rFonts w:eastAsia="Times New Roman" w:cs="Arial"/>
          <w:i/>
          <w:lang w:eastAsia="fr-BE"/>
        </w:rPr>
        <w:t>zetra</w:t>
      </w:r>
      <w:proofErr w:type="spellEnd"/>
      <w:r w:rsidRPr="00106BF8">
        <w:rPr>
          <w:rFonts w:eastAsia="Times New Roman" w:cs="Arial"/>
          <w:lang w:eastAsia="fr-BE"/>
        </w:rPr>
        <w:t xml:space="preserve"> en rizières de </w:t>
      </w:r>
      <w:proofErr w:type="spellStart"/>
      <w:r w:rsidRPr="00106BF8">
        <w:rPr>
          <w:rFonts w:eastAsia="Times New Roman" w:cs="Arial"/>
          <w:i/>
          <w:lang w:eastAsia="fr-BE"/>
        </w:rPr>
        <w:t>vary</w:t>
      </w:r>
      <w:proofErr w:type="spellEnd"/>
      <w:r w:rsidRPr="00106BF8">
        <w:rPr>
          <w:rFonts w:eastAsia="Times New Roman" w:cs="Arial"/>
          <w:i/>
          <w:lang w:eastAsia="fr-BE"/>
        </w:rPr>
        <w:t xml:space="preserve"> </w:t>
      </w:r>
      <w:proofErr w:type="spellStart"/>
      <w:r w:rsidRPr="00106BF8">
        <w:rPr>
          <w:rFonts w:eastAsia="Times New Roman" w:cs="Arial"/>
          <w:i/>
          <w:lang w:eastAsia="fr-BE"/>
        </w:rPr>
        <w:t>jeby</w:t>
      </w:r>
      <w:proofErr w:type="spellEnd"/>
      <w:r w:rsidRPr="00106BF8">
        <w:rPr>
          <w:rFonts w:eastAsia="Times New Roman" w:cs="Arial"/>
          <w:lang w:eastAsia="fr-BE"/>
        </w:rPr>
        <w:t xml:space="preserve"> (culture de riz en contre saison) ou </w:t>
      </w:r>
      <w:proofErr w:type="spellStart"/>
      <w:r w:rsidRPr="00106BF8">
        <w:rPr>
          <w:rFonts w:eastAsia="Times New Roman" w:cs="Arial"/>
          <w:i/>
          <w:lang w:eastAsia="fr-BE"/>
        </w:rPr>
        <w:t>vary</w:t>
      </w:r>
      <w:proofErr w:type="spellEnd"/>
      <w:r w:rsidRPr="00106BF8">
        <w:rPr>
          <w:rFonts w:eastAsia="Times New Roman" w:cs="Arial"/>
          <w:i/>
          <w:lang w:eastAsia="fr-BE"/>
        </w:rPr>
        <w:t xml:space="preserve"> an-</w:t>
      </w:r>
      <w:proofErr w:type="spellStart"/>
      <w:r w:rsidRPr="00106BF8">
        <w:rPr>
          <w:rFonts w:eastAsia="Times New Roman" w:cs="Arial"/>
          <w:i/>
          <w:lang w:eastAsia="fr-BE"/>
        </w:rPr>
        <w:t>keniheny</w:t>
      </w:r>
      <w:proofErr w:type="spellEnd"/>
      <w:r w:rsidRPr="00270A16">
        <w:rPr>
          <w:i/>
          <w:vertAlign w:val="superscript"/>
          <w:lang w:eastAsia="fr-BE"/>
        </w:rPr>
        <w:footnoteReference w:id="13"/>
      </w:r>
      <w:r w:rsidRPr="00106BF8">
        <w:rPr>
          <w:rFonts w:eastAsia="Times New Roman" w:cs="Arial"/>
          <w:i/>
          <w:lang w:eastAsia="fr-BE"/>
        </w:rPr>
        <w:t xml:space="preserve">, </w:t>
      </w:r>
      <w:r w:rsidRPr="00106BF8">
        <w:rPr>
          <w:rFonts w:eastAsia="Times New Roman" w:cs="Arial"/>
          <w:lang w:eastAsia="fr-BE"/>
        </w:rPr>
        <w:t>propriétés privées de 5 ha chacun</w:t>
      </w:r>
      <w:r>
        <w:rPr>
          <w:rFonts w:eastAsia="Times New Roman" w:cs="Arial"/>
          <w:lang w:eastAsia="fr-BE"/>
        </w:rPr>
        <w:t xml:space="preserve"> (</w:t>
      </w:r>
      <w:r w:rsidRPr="00106BF8">
        <w:rPr>
          <w:rFonts w:eastAsia="Times New Roman" w:cs="Arial"/>
          <w:lang w:eastAsia="fr-BE"/>
        </w:rPr>
        <w:t>!)</w:t>
      </w:r>
      <w:r w:rsidRPr="00270A16">
        <w:rPr>
          <w:vertAlign w:val="superscript"/>
          <w:lang w:eastAsia="fr-BE"/>
        </w:rPr>
        <w:footnoteReference w:id="14"/>
      </w:r>
      <w:r w:rsidRPr="00106BF8">
        <w:rPr>
          <w:rFonts w:eastAsia="Times New Roman" w:cs="Arial"/>
          <w:lang w:eastAsia="fr-BE"/>
        </w:rPr>
        <w:t>, avec des marquages cimentés, illégaux, en plein marais</w:t>
      </w:r>
      <w:r w:rsidRPr="00106BF8">
        <w:rPr>
          <w:rFonts w:eastAsia="Times New Roman" w:cs="Arial"/>
          <w:i/>
          <w:lang w:eastAsia="fr-BE"/>
        </w:rPr>
        <w:t xml:space="preserve">. </w:t>
      </w:r>
      <w:r w:rsidRPr="00106BF8">
        <w:rPr>
          <w:rFonts w:eastAsia="Times New Roman" w:cs="Arial"/>
          <w:lang w:eastAsia="fr-BE"/>
        </w:rPr>
        <w:t>T</w:t>
      </w:r>
      <w:r>
        <w:rPr>
          <w:rFonts w:eastAsia="Times New Roman" w:cs="Arial"/>
          <w:lang w:eastAsia="fr-BE"/>
        </w:rPr>
        <w:t>eyssier</w:t>
      </w:r>
      <w:r w:rsidRPr="00106BF8">
        <w:rPr>
          <w:rFonts w:eastAsia="Times New Roman" w:cs="Arial"/>
          <w:lang w:eastAsia="fr-BE"/>
        </w:rPr>
        <w:t xml:space="preserve"> ajoute que</w:t>
      </w:r>
      <w:r w:rsidRPr="00106BF8">
        <w:rPr>
          <w:rFonts w:eastAsia="Times New Roman" w:cs="Arial"/>
          <w:i/>
          <w:lang w:eastAsia="fr-BE"/>
        </w:rPr>
        <w:t xml:space="preserve"> « ces notables s’y attachent au nom de l’autosuffisance alimentaire et de l’aide aux plus défavorisés… ; mais ils se mettent à dos des paysans des villages voisins qui évoquent le caractère ancestral de l’usage du sol… »</w:t>
      </w:r>
      <w:r w:rsidRPr="00270A16">
        <w:rPr>
          <w:i/>
          <w:vertAlign w:val="superscript"/>
          <w:lang w:eastAsia="fr-BE"/>
        </w:rPr>
        <w:footnoteReference w:id="15"/>
      </w:r>
      <w:r w:rsidRPr="00106BF8">
        <w:rPr>
          <w:rFonts w:eastAsia="Times New Roman" w:cs="Arial"/>
          <w:i/>
          <w:lang w:eastAsia="fr-BE"/>
        </w:rPr>
        <w:t>.</w:t>
      </w:r>
      <w:r w:rsidR="00D81827">
        <w:rPr>
          <w:rFonts w:eastAsia="Times New Roman" w:cs="Arial"/>
          <w:i/>
          <w:lang w:eastAsia="fr-BE"/>
        </w:rPr>
        <w:t xml:space="preserve"> </w:t>
      </w:r>
      <w:r w:rsidR="00D81827" w:rsidRPr="001E0BB4">
        <w:rPr>
          <w:rFonts w:eastAsia="Times New Roman" w:cs="Arial"/>
          <w:lang w:eastAsia="fr-BE"/>
        </w:rPr>
        <w:t>Le flou dans les discours, en ce qui concerne les relations entre protagonistes, profite aux apparences : devant autrui, on appelle souvent, les métayers des « </w:t>
      </w:r>
      <w:proofErr w:type="spellStart"/>
      <w:r w:rsidR="00D81827" w:rsidRPr="003C5C0A">
        <w:rPr>
          <w:rFonts w:eastAsia="Times New Roman" w:cs="Arial"/>
          <w:i/>
          <w:lang w:eastAsia="fr-BE"/>
        </w:rPr>
        <w:t>mpanao</w:t>
      </w:r>
      <w:proofErr w:type="spellEnd"/>
      <w:r w:rsidR="00D81827" w:rsidRPr="003C5C0A">
        <w:rPr>
          <w:rFonts w:eastAsia="Times New Roman" w:cs="Arial"/>
          <w:i/>
          <w:lang w:eastAsia="fr-BE"/>
        </w:rPr>
        <w:t xml:space="preserve"> </w:t>
      </w:r>
      <w:proofErr w:type="spellStart"/>
      <w:r w:rsidR="00D81827" w:rsidRPr="003C5C0A">
        <w:rPr>
          <w:rFonts w:eastAsia="Times New Roman" w:cs="Arial"/>
          <w:i/>
          <w:lang w:eastAsia="fr-BE"/>
        </w:rPr>
        <w:t>ny</w:t>
      </w:r>
      <w:proofErr w:type="spellEnd"/>
      <w:r w:rsidR="00D81827" w:rsidRPr="003C5C0A">
        <w:rPr>
          <w:rFonts w:eastAsia="Times New Roman" w:cs="Arial"/>
          <w:i/>
          <w:lang w:eastAsia="fr-BE"/>
        </w:rPr>
        <w:t xml:space="preserve"> </w:t>
      </w:r>
      <w:proofErr w:type="spellStart"/>
      <w:r w:rsidR="00D81827" w:rsidRPr="003C5C0A">
        <w:rPr>
          <w:rFonts w:eastAsia="Times New Roman" w:cs="Arial"/>
          <w:i/>
          <w:lang w:eastAsia="fr-BE"/>
        </w:rPr>
        <w:t>taninay</w:t>
      </w:r>
      <w:proofErr w:type="spellEnd"/>
      <w:r w:rsidR="00D81827" w:rsidRPr="003C5C0A">
        <w:rPr>
          <w:rFonts w:eastAsia="Times New Roman" w:cs="Arial"/>
          <w:i/>
          <w:lang w:eastAsia="fr-BE"/>
        </w:rPr>
        <w:t> </w:t>
      </w:r>
      <w:r w:rsidR="00D81827" w:rsidRPr="001E0BB4">
        <w:rPr>
          <w:rFonts w:eastAsia="Times New Roman" w:cs="Arial"/>
          <w:lang w:eastAsia="fr-BE"/>
        </w:rPr>
        <w:t>», (</w:t>
      </w:r>
      <w:r w:rsidR="00A86A51">
        <w:rPr>
          <w:rFonts w:eastAsia="Times New Roman" w:cs="Arial"/>
          <w:lang w:eastAsia="fr-BE"/>
        </w:rPr>
        <w:t>« </w:t>
      </w:r>
      <w:r w:rsidR="00D81827" w:rsidRPr="001E0BB4">
        <w:rPr>
          <w:rFonts w:eastAsia="Times New Roman" w:cs="Arial"/>
          <w:lang w:eastAsia="fr-BE"/>
        </w:rPr>
        <w:t>ceux qui s’occupent de nos rizières</w:t>
      </w:r>
      <w:r w:rsidR="00A86A51">
        <w:rPr>
          <w:rFonts w:eastAsia="Times New Roman" w:cs="Arial"/>
          <w:lang w:eastAsia="fr-BE"/>
        </w:rPr>
        <w:t> »</w:t>
      </w:r>
      <w:r w:rsidR="00D81827" w:rsidRPr="001E0BB4">
        <w:rPr>
          <w:rFonts w:eastAsia="Times New Roman" w:cs="Arial"/>
          <w:lang w:eastAsia="fr-BE"/>
        </w:rPr>
        <w:t>), voire encore des « </w:t>
      </w:r>
      <w:proofErr w:type="spellStart"/>
      <w:r w:rsidR="00D81827" w:rsidRPr="003C5C0A">
        <w:rPr>
          <w:rFonts w:eastAsia="Times New Roman" w:cs="Arial"/>
          <w:i/>
          <w:lang w:eastAsia="fr-BE"/>
        </w:rPr>
        <w:t>ankizinay</w:t>
      </w:r>
      <w:proofErr w:type="spellEnd"/>
      <w:r w:rsidR="00D81827" w:rsidRPr="003C5C0A">
        <w:rPr>
          <w:rFonts w:eastAsia="Times New Roman" w:cs="Arial"/>
          <w:i/>
          <w:lang w:eastAsia="fr-BE"/>
        </w:rPr>
        <w:t> </w:t>
      </w:r>
      <w:r w:rsidR="00D81827" w:rsidRPr="001E0BB4">
        <w:rPr>
          <w:rFonts w:eastAsia="Times New Roman" w:cs="Arial"/>
          <w:lang w:eastAsia="fr-BE"/>
        </w:rPr>
        <w:t>» (</w:t>
      </w:r>
      <w:r w:rsidR="00A86A51">
        <w:rPr>
          <w:rFonts w:eastAsia="Times New Roman" w:cs="Arial"/>
          <w:lang w:eastAsia="fr-BE"/>
        </w:rPr>
        <w:t>« </w:t>
      </w:r>
      <w:r w:rsidR="00D81827" w:rsidRPr="001E0BB4">
        <w:rPr>
          <w:rFonts w:eastAsia="Times New Roman" w:cs="Arial"/>
          <w:lang w:eastAsia="fr-BE"/>
        </w:rPr>
        <w:t>nos enfants</w:t>
      </w:r>
      <w:r w:rsidR="00A86A51">
        <w:rPr>
          <w:rFonts w:eastAsia="Times New Roman" w:cs="Arial"/>
          <w:lang w:eastAsia="fr-BE"/>
        </w:rPr>
        <w:t> »</w:t>
      </w:r>
      <w:r w:rsidR="00D81827" w:rsidRPr="001E0BB4">
        <w:rPr>
          <w:rFonts w:eastAsia="Times New Roman" w:cs="Arial"/>
          <w:lang w:eastAsia="fr-BE"/>
        </w:rPr>
        <w:t xml:space="preserve">). </w:t>
      </w:r>
      <w:r w:rsidR="003C5C0A">
        <w:rPr>
          <w:rFonts w:eastAsia="Times New Roman" w:cs="Arial"/>
          <w:lang w:eastAsia="fr-BE"/>
        </w:rPr>
        <w:t>Ce</w:t>
      </w:r>
      <w:r w:rsidR="00D81827" w:rsidRPr="001E0BB4">
        <w:rPr>
          <w:rFonts w:eastAsia="Times New Roman" w:cs="Arial"/>
          <w:lang w:eastAsia="fr-BE"/>
        </w:rPr>
        <w:t xml:space="preserve"> sont </w:t>
      </w:r>
      <w:r w:rsidR="003C5C0A">
        <w:rPr>
          <w:rFonts w:eastAsia="Times New Roman" w:cs="Arial"/>
          <w:lang w:eastAsia="fr-BE"/>
        </w:rPr>
        <w:t xml:space="preserve">en effet </w:t>
      </w:r>
      <w:r w:rsidR="00D81827" w:rsidRPr="001E0BB4">
        <w:rPr>
          <w:rFonts w:eastAsia="Times New Roman" w:cs="Arial"/>
          <w:lang w:eastAsia="fr-BE"/>
        </w:rPr>
        <w:t>les paysans sans terre qui se font métayers. Ils constituent la grande frange pauvre, essuyant les difficultés des périodes de soudure</w:t>
      </w:r>
      <w:r w:rsidR="003C5C0A">
        <w:rPr>
          <w:rFonts w:eastAsia="Times New Roman" w:cs="Arial"/>
          <w:lang w:eastAsia="fr-BE"/>
        </w:rPr>
        <w:t xml:space="preserve"> </w:t>
      </w:r>
      <w:r w:rsidR="00D81827" w:rsidRPr="001E0BB4">
        <w:rPr>
          <w:rFonts w:eastAsia="Times New Roman" w:cs="Arial"/>
          <w:lang w:eastAsia="fr-BE"/>
        </w:rPr>
        <w:t xml:space="preserve">: ce </w:t>
      </w:r>
      <w:r w:rsidR="003C5C0A">
        <w:rPr>
          <w:rFonts w:eastAsia="Times New Roman" w:cs="Arial"/>
          <w:lang w:eastAsia="fr-BE"/>
        </w:rPr>
        <w:t>sont aussi les temps des pluies</w:t>
      </w:r>
      <w:r w:rsidR="00D81827" w:rsidRPr="001E0BB4">
        <w:rPr>
          <w:rFonts w:eastAsia="Times New Roman" w:cs="Arial"/>
          <w:lang w:eastAsia="fr-BE"/>
        </w:rPr>
        <w:t xml:space="preserve"> et des travaux </w:t>
      </w:r>
      <w:r w:rsidR="003C5C0A">
        <w:rPr>
          <w:rFonts w:eastAsia="Times New Roman" w:cs="Arial"/>
          <w:lang w:eastAsia="fr-BE"/>
        </w:rPr>
        <w:t xml:space="preserve">d’aménagement </w:t>
      </w:r>
      <w:r w:rsidR="00D81827" w:rsidRPr="001E0BB4">
        <w:rPr>
          <w:rFonts w:eastAsia="Times New Roman" w:cs="Arial"/>
          <w:lang w:eastAsia="fr-BE"/>
        </w:rPr>
        <w:t xml:space="preserve">demandant le plus de main d’œuvre. </w:t>
      </w:r>
      <w:r w:rsidR="00D81827" w:rsidRPr="001E0BB4">
        <w:t>Etant paysans pauvres, ils n’ont pas ou ont très peu de zébus</w:t>
      </w:r>
      <w:r w:rsidR="003C5C0A">
        <w:t xml:space="preserve"> et donc</w:t>
      </w:r>
      <w:r w:rsidR="00D81827" w:rsidRPr="001E0BB4">
        <w:t xml:space="preserve"> pas de </w:t>
      </w:r>
      <w:r w:rsidR="00D81827" w:rsidRPr="001E0BB4">
        <w:lastRenderedPageBreak/>
        <w:t xml:space="preserve">disponibilités de fumure de parc. De sorte que, même avec la méthode du repiquage en ligne, ils n’ont pas assez pour tenir l’année avec une maisonnée </w:t>
      </w:r>
      <w:r w:rsidR="003C5C0A">
        <w:t>d’en moyenne</w:t>
      </w:r>
      <w:r w:rsidR="00D81827" w:rsidRPr="001E0BB4">
        <w:t xml:space="preserve"> </w:t>
      </w:r>
      <w:r w:rsidR="003C5C0A">
        <w:t>5-6</w:t>
      </w:r>
      <w:r w:rsidR="00C72BA0">
        <w:t xml:space="preserve"> personnes.</w:t>
      </w:r>
      <w:r w:rsidR="00D81827" w:rsidRPr="001E0BB4">
        <w:t xml:space="preserve"> </w:t>
      </w:r>
    </w:p>
    <w:p w14:paraId="4C75B792" w14:textId="35D0CE7F" w:rsidR="00C72BA0" w:rsidRPr="00B15BA4" w:rsidRDefault="00C72BA0" w:rsidP="00C72BA0">
      <w:pPr>
        <w:pStyle w:val="Pardeliste"/>
        <w:ind w:left="0"/>
        <w:contextualSpacing w:val="0"/>
        <w:rPr>
          <w:rFonts w:eastAsia="Times New Roman" w:cs="Arial"/>
          <w:lang w:eastAsia="fr-BE"/>
        </w:rPr>
      </w:pPr>
      <w:r w:rsidRPr="00B15BA4">
        <w:rPr>
          <w:rFonts w:eastAsia="Times New Roman" w:cs="Arial"/>
          <w:lang w:eastAsia="fr-BE"/>
        </w:rPr>
        <w:t>Etant donné son caractère juridiquement ambigu (pôle « POLIS »)</w:t>
      </w:r>
      <w:r w:rsidR="00BE082D">
        <w:rPr>
          <w:rFonts w:eastAsia="Times New Roman" w:cs="Arial"/>
          <w:lang w:eastAsia="fr-BE"/>
        </w:rPr>
        <w:t>,</w:t>
      </w:r>
      <w:r w:rsidRPr="00B15BA4">
        <w:rPr>
          <w:rFonts w:eastAsia="Times New Roman" w:cs="Arial"/>
          <w:lang w:eastAsia="fr-BE"/>
        </w:rPr>
        <w:t xml:space="preserve"> le métayage et les autres modes alternatifs usités dans le lac sont peu étudiés, peu touchés par les recherches… Toutefois un </w:t>
      </w:r>
      <w:r>
        <w:rPr>
          <w:rFonts w:eastAsia="Times New Roman" w:cs="Arial"/>
          <w:lang w:eastAsia="fr-BE"/>
        </w:rPr>
        <w:t>rapport de l’Observatoire du Foncier (</w:t>
      </w:r>
      <w:proofErr w:type="spellStart"/>
      <w:r>
        <w:rPr>
          <w:rFonts w:eastAsia="Times New Roman" w:cs="Arial"/>
          <w:lang w:eastAsia="fr-BE"/>
        </w:rPr>
        <w:t>Landscope</w:t>
      </w:r>
      <w:proofErr w:type="spellEnd"/>
      <w:r>
        <w:rPr>
          <w:rFonts w:eastAsia="Times New Roman" w:cs="Arial"/>
          <w:lang w:eastAsia="fr-BE"/>
        </w:rPr>
        <w:t xml:space="preserve"> 2013</w:t>
      </w:r>
      <w:r>
        <w:rPr>
          <w:rStyle w:val="Appelnotedebasdep"/>
          <w:rFonts w:eastAsia="Times New Roman" w:cs="Arial"/>
          <w:lang w:eastAsia="fr-BE"/>
        </w:rPr>
        <w:footnoteReference w:id="16"/>
      </w:r>
      <w:r>
        <w:rPr>
          <w:rFonts w:eastAsia="Times New Roman" w:cs="Arial"/>
          <w:lang w:eastAsia="fr-BE"/>
        </w:rPr>
        <w:t xml:space="preserve">) </w:t>
      </w:r>
      <w:r w:rsidRPr="00B15BA4">
        <w:rPr>
          <w:rFonts w:eastAsia="Times New Roman" w:cs="Arial"/>
          <w:lang w:eastAsia="fr-BE"/>
        </w:rPr>
        <w:t>met en exergue l’importance du métayage et même les dangers de son interdiction, à condition de pouvoir bien l’encadrer : « </w:t>
      </w:r>
      <w:r w:rsidRPr="00B15BA4">
        <w:rPr>
          <w:rFonts w:eastAsia="Times New Roman" w:cs="Arial"/>
          <w:i/>
          <w:lang w:eastAsia="fr-BE"/>
        </w:rPr>
        <w:t>S’ils sont bien encadrés, la légalisation des contrats de métayage assurerait à la fois la sécurité de l’exploitant et du propriétaire. Le fokontany, la Commune et plus particulièrement les Guichets fonciers devraient avoir un rôle prépondérant dans la documentation et la validation des contrats </w:t>
      </w:r>
      <w:r w:rsidRPr="00B15BA4">
        <w:rPr>
          <w:rFonts w:eastAsia="Times New Roman" w:cs="Arial"/>
          <w:lang w:eastAsia="fr-BE"/>
        </w:rPr>
        <w:t xml:space="preserve">». Le rapport insiste </w:t>
      </w:r>
      <w:r>
        <w:rPr>
          <w:rFonts w:eastAsia="Times New Roman" w:cs="Arial"/>
          <w:lang w:eastAsia="fr-BE"/>
        </w:rPr>
        <w:t>également</w:t>
      </w:r>
      <w:r w:rsidRPr="00B15BA4">
        <w:rPr>
          <w:rFonts w:eastAsia="Times New Roman" w:cs="Arial"/>
          <w:lang w:eastAsia="fr-BE"/>
        </w:rPr>
        <w:t xml:space="preserve"> sur le fait que « </w:t>
      </w:r>
      <w:r w:rsidRPr="00B15BA4">
        <w:rPr>
          <w:rFonts w:eastAsia="Times New Roman" w:cs="Arial"/>
          <w:i/>
          <w:lang w:eastAsia="fr-BE"/>
        </w:rPr>
        <w:t>La pratique répond d’abord à des logiques socioculturelles, liées à une identification et une entraide sociales à l’intérieur d’une famille et d’une communauté. Les logiques économiques viennent en second lieu </w:t>
      </w:r>
      <w:r w:rsidRPr="00B15BA4">
        <w:rPr>
          <w:rFonts w:eastAsia="Times New Roman" w:cs="Arial"/>
          <w:lang w:eastAsia="fr-BE"/>
        </w:rPr>
        <w:t xml:space="preserve">». </w:t>
      </w:r>
      <w:r>
        <w:rPr>
          <w:rFonts w:eastAsia="Times New Roman" w:cs="Arial"/>
          <w:lang w:eastAsia="fr-BE"/>
        </w:rPr>
        <w:t xml:space="preserve">Dans le contexte du Lac </w:t>
      </w:r>
      <w:proofErr w:type="spellStart"/>
      <w:r>
        <w:rPr>
          <w:rFonts w:eastAsia="Times New Roman" w:cs="Arial"/>
          <w:lang w:eastAsia="fr-BE"/>
        </w:rPr>
        <w:t>Alaotra</w:t>
      </w:r>
      <w:proofErr w:type="spellEnd"/>
      <w:r>
        <w:rPr>
          <w:rFonts w:eastAsia="Times New Roman" w:cs="Arial"/>
          <w:lang w:eastAsia="fr-BE"/>
        </w:rPr>
        <w:t xml:space="preserve"> cependant, il s’agirait de mieux comprendre comment ces logiques socioculturelles construisent les inégalités et les reproduisent</w:t>
      </w:r>
      <w:r w:rsidR="00DE4412">
        <w:rPr>
          <w:rFonts w:eastAsia="Times New Roman" w:cs="Arial"/>
          <w:lang w:eastAsia="fr-BE"/>
        </w:rPr>
        <w:t>, ces dimensions étant très peu investies par l’étude CTA (</w:t>
      </w:r>
      <w:proofErr w:type="spellStart"/>
      <w:r w:rsidR="00DE4412">
        <w:t>Andrianirinina</w:t>
      </w:r>
      <w:proofErr w:type="spellEnd"/>
      <w:r w:rsidR="00DE4412">
        <w:t xml:space="preserve"> 2015 dans Bosc </w:t>
      </w:r>
      <w:r w:rsidR="00DE4412" w:rsidRPr="009B0533">
        <w:rPr>
          <w:i/>
        </w:rPr>
        <w:t xml:space="preserve">et </w:t>
      </w:r>
      <w:proofErr w:type="spellStart"/>
      <w:r w:rsidR="00DE4412" w:rsidRPr="009B0533">
        <w:rPr>
          <w:i/>
        </w:rPr>
        <w:t>Alii</w:t>
      </w:r>
      <w:proofErr w:type="spellEnd"/>
      <w:r w:rsidR="00DE4412">
        <w:t>, op </w:t>
      </w:r>
      <w:proofErr w:type="spellStart"/>
      <w:r w:rsidR="00DE4412">
        <w:t>cit</w:t>
      </w:r>
      <w:proofErr w:type="spellEnd"/>
      <w:r w:rsidR="00BE082D">
        <w:t>.</w:t>
      </w:r>
      <w:r w:rsidR="00DE4412">
        <w:t>)</w:t>
      </w:r>
      <w:r>
        <w:rPr>
          <w:rFonts w:eastAsia="Times New Roman" w:cs="Arial"/>
          <w:lang w:eastAsia="fr-BE"/>
        </w:rPr>
        <w:t xml:space="preserve">. </w:t>
      </w:r>
      <w:r w:rsidRPr="00B15BA4">
        <w:rPr>
          <w:rFonts w:eastAsia="Times New Roman" w:cs="Arial"/>
          <w:lang w:eastAsia="fr-BE"/>
        </w:rPr>
        <w:t> </w:t>
      </w:r>
    </w:p>
    <w:p w14:paraId="227E7FE8" w14:textId="77777777" w:rsidR="00AD3EED" w:rsidRPr="00E60E5E" w:rsidRDefault="00AD3EED" w:rsidP="00E30083">
      <w:pPr>
        <w:pStyle w:val="Pardeliste"/>
        <w:ind w:left="0"/>
        <w:contextualSpacing w:val="0"/>
        <w:rPr>
          <w:rFonts w:eastAsia="Times New Roman" w:cs="Arial"/>
          <w:i/>
          <w:szCs w:val="20"/>
        </w:rPr>
      </w:pPr>
    </w:p>
    <w:p w14:paraId="02D07A21" w14:textId="4AEF66EB" w:rsidR="009C2CF6" w:rsidRPr="008F5AC6" w:rsidRDefault="00AD3EED" w:rsidP="00E30083">
      <w:pPr>
        <w:pStyle w:val="Pardeliste"/>
        <w:ind w:left="0"/>
        <w:contextualSpacing w:val="0"/>
        <w:rPr>
          <w:rFonts w:eastAsia="Times New Roman" w:cs="Arial"/>
          <w:lang w:eastAsia="fr-BE"/>
        </w:rPr>
      </w:pPr>
      <w:r w:rsidRPr="009B0533">
        <w:rPr>
          <w:rFonts w:eastAsia="Times New Roman" w:cs="Arial"/>
          <w:i/>
          <w:szCs w:val="20"/>
        </w:rPr>
        <w:t xml:space="preserve">L’appropriation privative et </w:t>
      </w:r>
      <w:proofErr w:type="spellStart"/>
      <w:r w:rsidRPr="009B0533">
        <w:rPr>
          <w:rFonts w:eastAsia="Times New Roman" w:cs="Arial"/>
          <w:i/>
          <w:szCs w:val="20"/>
        </w:rPr>
        <w:t>déprivative</w:t>
      </w:r>
      <w:proofErr w:type="spellEnd"/>
      <w:r w:rsidRPr="009C2CF6">
        <w:rPr>
          <w:rFonts w:eastAsia="Times New Roman" w:cs="Arial"/>
          <w:b/>
          <w:i/>
          <w:szCs w:val="20"/>
        </w:rPr>
        <w:t>.</w:t>
      </w:r>
      <w:r w:rsidR="0010596E" w:rsidRPr="009C2CF6">
        <w:rPr>
          <w:rFonts w:eastAsia="Times New Roman" w:cs="Arial"/>
          <w:szCs w:val="20"/>
        </w:rPr>
        <w:t xml:space="preserve"> Toujours au titre des interrelations entre pôle « ECO-TECH » et « FARM »</w:t>
      </w:r>
      <w:r w:rsidR="00BE082D">
        <w:rPr>
          <w:rFonts w:eastAsia="Times New Roman" w:cs="Arial"/>
          <w:szCs w:val="20"/>
        </w:rPr>
        <w:t>,</w:t>
      </w:r>
      <w:r w:rsidR="0010596E" w:rsidRPr="009C2CF6">
        <w:rPr>
          <w:rFonts w:eastAsia="Times New Roman" w:cs="Arial"/>
          <w:szCs w:val="20"/>
        </w:rPr>
        <w:t xml:space="preserve"> cette entrée fait ressortir que les</w:t>
      </w:r>
      <w:r w:rsidRPr="00136139">
        <w:rPr>
          <w:rFonts w:eastAsia="Times New Roman" w:cs="Arial"/>
          <w:lang w:eastAsia="fr-BE"/>
        </w:rPr>
        <w:t xml:space="preserve"> nombreuses innovations techniques dépendent beaucoup </w:t>
      </w:r>
      <w:r w:rsidRPr="00D60B11">
        <w:rPr>
          <w:rFonts w:eastAsia="Times New Roman" w:cs="Arial"/>
          <w:lang w:eastAsia="fr-BE"/>
        </w:rPr>
        <w:t>de ceux qui se disent propriétaires</w:t>
      </w:r>
      <w:r w:rsidRPr="002D1790">
        <w:rPr>
          <w:rFonts w:eastAsia="Times New Roman" w:cs="Arial"/>
          <w:lang w:eastAsia="fr-BE"/>
        </w:rPr>
        <w:t xml:space="preserve"> </w:t>
      </w:r>
      <w:r w:rsidRPr="00AD4502">
        <w:rPr>
          <w:rFonts w:eastAsia="Times New Roman" w:cs="Arial"/>
          <w:lang w:eastAsia="fr-BE"/>
        </w:rPr>
        <w:t xml:space="preserve">des rizières ; ils </w:t>
      </w:r>
      <w:r w:rsidRPr="007A307B">
        <w:rPr>
          <w:rFonts w:eastAsia="Times New Roman" w:cs="Arial"/>
          <w:lang w:eastAsia="fr-BE"/>
        </w:rPr>
        <w:t>décident comment on procède sur leurs rizières ou sur leurs parcelles de cultures pluviales</w:t>
      </w:r>
      <w:r w:rsidR="00BE082D">
        <w:rPr>
          <w:rFonts w:eastAsia="Times New Roman" w:cs="Arial"/>
          <w:lang w:eastAsia="fr-BE"/>
        </w:rPr>
        <w:t xml:space="preserve"> (</w:t>
      </w:r>
      <w:proofErr w:type="spellStart"/>
      <w:r w:rsidRPr="007A307B">
        <w:rPr>
          <w:rFonts w:eastAsia="Times New Roman" w:cs="Arial"/>
          <w:i/>
          <w:lang w:eastAsia="fr-BE"/>
        </w:rPr>
        <w:t>tanety</w:t>
      </w:r>
      <w:proofErr w:type="spellEnd"/>
      <w:r w:rsidR="00BE082D">
        <w:rPr>
          <w:rFonts w:eastAsia="Times New Roman" w:cs="Arial"/>
          <w:i/>
          <w:lang w:eastAsia="fr-BE"/>
        </w:rPr>
        <w:t>)</w:t>
      </w:r>
      <w:r w:rsidRPr="007A307B">
        <w:rPr>
          <w:rFonts w:eastAsia="Times New Roman" w:cs="Arial"/>
          <w:i/>
          <w:lang w:eastAsia="fr-BE"/>
        </w:rPr>
        <w:t>.</w:t>
      </w:r>
      <w:r w:rsidRPr="007A307B">
        <w:rPr>
          <w:rFonts w:eastAsia="Times New Roman" w:cs="Arial"/>
          <w:lang w:eastAsia="fr-BE"/>
        </w:rPr>
        <w:t xml:space="preserve"> Le droit d’user de telle technique plutôt que d’une autre est conditionné par ces propriétaires. </w:t>
      </w:r>
      <w:r w:rsidR="0010596E" w:rsidRPr="007A307B">
        <w:rPr>
          <w:rFonts w:eastAsia="Times New Roman" w:cs="Arial"/>
          <w:lang w:eastAsia="fr-BE"/>
        </w:rPr>
        <w:t>Ou plutôt devrait-on dire par la façon de concevoir le rapport à la terre, la propriété et l’appropriation dans cette société. Nombreux sont l</w:t>
      </w:r>
      <w:r w:rsidRPr="007A307B">
        <w:rPr>
          <w:rFonts w:eastAsia="Times New Roman" w:cs="Arial"/>
          <w:lang w:eastAsia="fr-BE"/>
        </w:rPr>
        <w:t>es paysans sans terre, ou en manque de superficie rizicole</w:t>
      </w:r>
      <w:r w:rsidR="0010596E" w:rsidRPr="007A307B">
        <w:rPr>
          <w:rFonts w:eastAsia="Times New Roman" w:cs="Arial"/>
          <w:lang w:eastAsia="fr-BE"/>
        </w:rPr>
        <w:t>. Ils</w:t>
      </w:r>
      <w:r w:rsidRPr="007A307B">
        <w:rPr>
          <w:rFonts w:eastAsia="Times New Roman" w:cs="Arial"/>
          <w:lang w:eastAsia="fr-BE"/>
        </w:rPr>
        <w:t xml:space="preserve"> diversifient leurs activités autrement : dans la pêche ou l’élevage des oies, par la recherche de l’or</w:t>
      </w:r>
      <w:r w:rsidR="00110F4B">
        <w:rPr>
          <w:rFonts w:eastAsia="Times New Roman" w:cs="Arial"/>
          <w:lang w:eastAsia="fr-BE"/>
        </w:rPr>
        <w:t xml:space="preserve"> ou</w:t>
      </w:r>
      <w:r w:rsidRPr="007A307B">
        <w:rPr>
          <w:rFonts w:eastAsia="Times New Roman" w:cs="Arial"/>
          <w:lang w:eastAsia="fr-BE"/>
        </w:rPr>
        <w:t xml:space="preserve"> du saphir… Ils ne se détournent pas pour autant de la riziculture</w:t>
      </w:r>
      <w:r w:rsidR="0010596E" w:rsidRPr="007A307B">
        <w:rPr>
          <w:rFonts w:eastAsia="Times New Roman" w:cs="Arial"/>
          <w:lang w:eastAsia="fr-BE"/>
        </w:rPr>
        <w:t>,</w:t>
      </w:r>
      <w:r w:rsidRPr="007A307B">
        <w:rPr>
          <w:rFonts w:eastAsia="Times New Roman" w:cs="Arial"/>
          <w:lang w:eastAsia="fr-BE"/>
        </w:rPr>
        <w:t xml:space="preserve"> mais </w:t>
      </w:r>
      <w:r w:rsidR="00CD6413" w:rsidRPr="007A307B">
        <w:rPr>
          <w:rFonts w:eastAsia="Times New Roman" w:cs="Arial"/>
          <w:lang w:eastAsia="fr-BE"/>
        </w:rPr>
        <w:t xml:space="preserve">se concentrent </w:t>
      </w:r>
      <w:r w:rsidR="0010596E" w:rsidRPr="007A307B">
        <w:rPr>
          <w:rFonts w:eastAsia="Times New Roman" w:cs="Arial"/>
          <w:lang w:eastAsia="fr-BE"/>
        </w:rPr>
        <w:t>sur</w:t>
      </w:r>
      <w:r w:rsidRPr="007A307B">
        <w:rPr>
          <w:rFonts w:eastAsia="Times New Roman" w:cs="Arial"/>
          <w:lang w:eastAsia="fr-BE"/>
        </w:rPr>
        <w:t xml:space="preserve"> les rizières à mauvaise maîtrise d’eau et </w:t>
      </w:r>
      <w:r w:rsidR="00110F4B">
        <w:rPr>
          <w:rFonts w:eastAsia="Times New Roman" w:cs="Arial"/>
          <w:lang w:eastAsia="fr-BE"/>
        </w:rPr>
        <w:t xml:space="preserve">sur </w:t>
      </w:r>
      <w:r w:rsidRPr="007A307B">
        <w:rPr>
          <w:rFonts w:eastAsia="Times New Roman" w:cs="Arial"/>
          <w:lang w:eastAsia="fr-BE"/>
        </w:rPr>
        <w:t xml:space="preserve">les </w:t>
      </w:r>
      <w:proofErr w:type="spellStart"/>
      <w:r w:rsidRPr="007A307B">
        <w:rPr>
          <w:rFonts w:eastAsia="Times New Roman" w:cs="Arial"/>
          <w:i/>
          <w:lang w:eastAsia="fr-BE"/>
        </w:rPr>
        <w:t>baiboho</w:t>
      </w:r>
      <w:proofErr w:type="spellEnd"/>
      <w:r w:rsidRPr="007A307B">
        <w:rPr>
          <w:vertAlign w:val="superscript"/>
          <w:lang w:eastAsia="fr-BE"/>
        </w:rPr>
        <w:footnoteReference w:id="17"/>
      </w:r>
      <w:r w:rsidRPr="007A307B">
        <w:rPr>
          <w:rFonts w:eastAsia="Times New Roman" w:cs="Arial"/>
          <w:i/>
          <w:lang w:eastAsia="fr-BE"/>
        </w:rPr>
        <w:t xml:space="preserve">. </w:t>
      </w:r>
      <w:r w:rsidRPr="007A307B">
        <w:rPr>
          <w:rFonts w:eastAsia="Times New Roman" w:cs="Arial"/>
          <w:lang w:eastAsia="fr-BE"/>
        </w:rPr>
        <w:t xml:space="preserve">Les relations comme l’accès aux ressources (terre, eau, équipements) restent largement inéquitables. </w:t>
      </w:r>
      <w:r w:rsidRPr="007A307B">
        <w:rPr>
          <w:rFonts w:eastAsia="Times New Roman" w:cs="Arial"/>
          <w:color w:val="000000" w:themeColor="text1"/>
          <w:lang w:eastAsia="fr-BE"/>
        </w:rPr>
        <w:t>Les droits d’accès ou d’usages et la propriété, sont légués de génération en génération</w:t>
      </w:r>
      <w:r w:rsidRPr="007A307B">
        <w:rPr>
          <w:rFonts w:eastAsia="Times New Roman" w:cs="Arial"/>
          <w:lang w:eastAsia="fr-BE"/>
        </w:rPr>
        <w:t xml:space="preserve">, sans que ceux qui se croient lésés n’aient de recours possibles : les </w:t>
      </w:r>
      <w:r w:rsidRPr="007A307B">
        <w:rPr>
          <w:rFonts w:eastAsia="Times New Roman" w:cs="Arial"/>
          <w:lang w:eastAsia="fr-BE"/>
        </w:rPr>
        <w:lastRenderedPageBreak/>
        <w:t xml:space="preserve">liens de parentés, le </w:t>
      </w:r>
      <w:proofErr w:type="spellStart"/>
      <w:r w:rsidRPr="007A307B">
        <w:rPr>
          <w:rFonts w:eastAsia="Times New Roman" w:cs="Arial"/>
          <w:i/>
          <w:lang w:eastAsia="fr-BE"/>
        </w:rPr>
        <w:t>fihavanana</w:t>
      </w:r>
      <w:proofErr w:type="spellEnd"/>
      <w:r w:rsidR="00FC1AE3" w:rsidRPr="007A307B">
        <w:rPr>
          <w:rStyle w:val="Appelnotedebasdep"/>
          <w:rFonts w:eastAsia="Times New Roman" w:cs="Arial"/>
          <w:i/>
          <w:lang w:eastAsia="fr-BE"/>
        </w:rPr>
        <w:footnoteReference w:id="18"/>
      </w:r>
      <w:r w:rsidRPr="007A307B">
        <w:rPr>
          <w:rFonts w:eastAsia="Times New Roman" w:cs="Arial"/>
          <w:i/>
          <w:lang w:eastAsia="fr-BE"/>
        </w:rPr>
        <w:t xml:space="preserve">… </w:t>
      </w:r>
      <w:r w:rsidRPr="007A307B">
        <w:rPr>
          <w:rFonts w:eastAsia="Times New Roman" w:cs="Arial"/>
          <w:lang w:eastAsia="fr-BE"/>
        </w:rPr>
        <w:t>se révèlent des obstacles majeurs aux remises en cause des ordres établis. Là encore, il s’agit de questionner d’où</w:t>
      </w:r>
      <w:r w:rsidRPr="009C2CF6">
        <w:rPr>
          <w:rFonts w:eastAsia="Times New Roman" w:cs="Arial"/>
          <w:lang w:eastAsia="fr-BE"/>
        </w:rPr>
        <w:t xml:space="preserve"> provient cette apparente tendance à considérer l’in</w:t>
      </w:r>
      <w:r w:rsidR="009C2CF6">
        <w:rPr>
          <w:rFonts w:eastAsia="Times New Roman" w:cs="Arial"/>
          <w:lang w:eastAsia="fr-BE"/>
        </w:rPr>
        <w:t>i</w:t>
      </w:r>
      <w:r w:rsidRPr="009C2CF6">
        <w:rPr>
          <w:rFonts w:eastAsia="Times New Roman" w:cs="Arial"/>
          <w:lang w:eastAsia="fr-BE"/>
        </w:rPr>
        <w:t>quité dans l’accès aux ressources comme normale sinon naturelle</w:t>
      </w:r>
      <w:r w:rsidR="00110F4B">
        <w:rPr>
          <w:rFonts w:eastAsia="Times New Roman" w:cs="Arial"/>
          <w:lang w:eastAsia="fr-BE"/>
        </w:rPr>
        <w:t>.</w:t>
      </w:r>
      <w:r w:rsidRPr="009C2CF6">
        <w:rPr>
          <w:rFonts w:eastAsia="Times New Roman" w:cs="Arial"/>
          <w:lang w:eastAsia="fr-BE"/>
        </w:rPr>
        <w:t xml:space="preserve"> </w:t>
      </w:r>
      <w:r w:rsidR="009C2CF6">
        <w:rPr>
          <w:rFonts w:eastAsia="Times New Roman" w:cs="Arial"/>
          <w:lang w:eastAsia="fr-BE"/>
        </w:rPr>
        <w:t>En quoi cette tolérance à l’iniquité dévoile-t-elle le fonctionnement des exploitations familiales ? Et quel type de logique imprime ce fonctionnement ?</w:t>
      </w:r>
    </w:p>
    <w:p w14:paraId="42C7A365" w14:textId="77777777" w:rsidR="00AD3EED" w:rsidRPr="00E60E5E" w:rsidRDefault="00AD3EED" w:rsidP="00E30083">
      <w:pPr>
        <w:rPr>
          <w:rFonts w:eastAsia="Times New Roman" w:cs="Arial"/>
          <w:i/>
          <w:szCs w:val="20"/>
        </w:rPr>
      </w:pPr>
    </w:p>
    <w:p w14:paraId="7FD44356" w14:textId="26FAA512" w:rsidR="00AD3EED" w:rsidRPr="0016218B" w:rsidRDefault="00AD3EED" w:rsidP="00E30083">
      <w:pPr>
        <w:pStyle w:val="Pardeliste"/>
        <w:ind w:left="0"/>
        <w:rPr>
          <w:rFonts w:eastAsia="Times New Roman" w:cs="Arial"/>
          <w:lang w:eastAsia="fr-BE"/>
        </w:rPr>
      </w:pPr>
      <w:r w:rsidRPr="009B0533">
        <w:rPr>
          <w:rFonts w:eastAsia="Times New Roman" w:cs="Arial"/>
          <w:i/>
          <w:lang w:eastAsia="fr-BE"/>
        </w:rPr>
        <w:t>Le crédit</w:t>
      </w:r>
      <w:r>
        <w:rPr>
          <w:rFonts w:eastAsia="Times New Roman" w:cs="Arial"/>
          <w:lang w:eastAsia="fr-BE"/>
        </w:rPr>
        <w:t xml:space="preserve"> </w:t>
      </w:r>
      <w:r w:rsidR="00C17908">
        <w:rPr>
          <w:rFonts w:eastAsia="Times New Roman" w:cs="Arial"/>
          <w:lang w:eastAsia="fr-BE"/>
        </w:rPr>
        <w:t xml:space="preserve">(pôle « ECO-TECH ») </w:t>
      </w:r>
      <w:r w:rsidR="00110F4B">
        <w:rPr>
          <w:rFonts w:eastAsia="Times New Roman" w:cs="Arial"/>
          <w:lang w:eastAsia="fr-BE"/>
        </w:rPr>
        <w:t>est</w:t>
      </w:r>
      <w:r>
        <w:rPr>
          <w:rFonts w:eastAsia="Times New Roman" w:cs="Arial"/>
          <w:lang w:eastAsia="fr-BE"/>
        </w:rPr>
        <w:t xml:space="preserve"> une pratique importante </w:t>
      </w:r>
      <w:r w:rsidR="00110F4B">
        <w:rPr>
          <w:rFonts w:eastAsia="Times New Roman" w:cs="Arial"/>
          <w:lang w:eastAsia="fr-BE"/>
        </w:rPr>
        <w:t>par la</w:t>
      </w:r>
      <w:r>
        <w:rPr>
          <w:rFonts w:eastAsia="Times New Roman" w:cs="Arial"/>
          <w:lang w:eastAsia="fr-BE"/>
        </w:rPr>
        <w:t xml:space="preserve"> caution solidaire </w:t>
      </w:r>
      <w:r w:rsidR="00C17908">
        <w:rPr>
          <w:rFonts w:eastAsia="Times New Roman" w:cs="Arial"/>
          <w:lang w:eastAsia="fr-BE"/>
        </w:rPr>
        <w:t>(pôle « FARM »)</w:t>
      </w:r>
      <w:r>
        <w:rPr>
          <w:rFonts w:eastAsia="Times New Roman" w:cs="Arial"/>
          <w:lang w:eastAsia="fr-BE"/>
        </w:rPr>
        <w:t xml:space="preserve"> toujours compliquée à </w:t>
      </w:r>
      <w:r w:rsidR="00110F4B">
        <w:rPr>
          <w:rFonts w:eastAsia="Times New Roman" w:cs="Arial"/>
          <w:lang w:eastAsia="fr-BE"/>
        </w:rPr>
        <w:t xml:space="preserve">mettre </w:t>
      </w:r>
      <w:r>
        <w:rPr>
          <w:rFonts w:eastAsia="Times New Roman" w:cs="Arial"/>
          <w:lang w:eastAsia="fr-BE"/>
        </w:rPr>
        <w:t>en pratique. Les mécanismes qui sous-tendent l’art</w:t>
      </w:r>
      <w:r w:rsidR="003C5C0A">
        <w:rPr>
          <w:rFonts w:eastAsia="Times New Roman" w:cs="Arial"/>
          <w:lang w:eastAsia="fr-BE"/>
        </w:rPr>
        <w:t xml:space="preserve"> et les raisons</w:t>
      </w:r>
      <w:r>
        <w:rPr>
          <w:rFonts w:eastAsia="Times New Roman" w:cs="Arial"/>
          <w:lang w:eastAsia="fr-BE"/>
        </w:rPr>
        <w:t xml:space="preserve"> de faire « caution </w:t>
      </w:r>
      <w:r w:rsidR="00E6301E">
        <w:rPr>
          <w:rFonts w:eastAsia="Times New Roman" w:cs="Arial"/>
          <w:lang w:eastAsia="fr-BE"/>
        </w:rPr>
        <w:t>solidaire »</w:t>
      </w:r>
      <w:r>
        <w:rPr>
          <w:rFonts w:eastAsia="Times New Roman" w:cs="Arial"/>
          <w:lang w:eastAsia="fr-BE"/>
        </w:rPr>
        <w:t xml:space="preserve"> sont généralement peu investis par la recherche. Les difficultés étant encore presqu’exclusivement expliquées par les conditions économiques des membres</w:t>
      </w:r>
      <w:r w:rsidRPr="00EA761C">
        <w:rPr>
          <w:szCs w:val="22"/>
          <w:vertAlign w:val="superscript"/>
        </w:rPr>
        <w:footnoteReference w:id="19"/>
      </w:r>
      <w:r>
        <w:rPr>
          <w:rFonts w:eastAsia="Times New Roman" w:cs="Arial"/>
          <w:lang w:eastAsia="fr-BE"/>
        </w:rPr>
        <w:t xml:space="preserve">. </w:t>
      </w:r>
      <w:proofErr w:type="spellStart"/>
      <w:r>
        <w:rPr>
          <w:rFonts w:cs="Arial"/>
          <w:szCs w:val="22"/>
          <w:lang w:eastAsia="fr-BE"/>
        </w:rPr>
        <w:t>Andriarinina</w:t>
      </w:r>
      <w:proofErr w:type="spellEnd"/>
      <w:r>
        <w:rPr>
          <w:rFonts w:cs="Arial"/>
          <w:szCs w:val="22"/>
          <w:lang w:eastAsia="fr-BE"/>
        </w:rPr>
        <w:t xml:space="preserve"> </w:t>
      </w:r>
      <w:r w:rsidR="00A43105">
        <w:rPr>
          <w:rFonts w:cs="Arial"/>
          <w:szCs w:val="22"/>
          <w:lang w:eastAsia="fr-BE"/>
        </w:rPr>
        <w:t>(</w:t>
      </w:r>
      <w:proofErr w:type="spellStart"/>
      <w:r w:rsidR="00A43105">
        <w:t>Andrianirinina</w:t>
      </w:r>
      <w:proofErr w:type="spellEnd"/>
      <w:r w:rsidR="00A43105">
        <w:t xml:space="preserve"> 2015</w:t>
      </w:r>
      <w:r w:rsidR="00110F4B">
        <w:t>,</w:t>
      </w:r>
      <w:r w:rsidR="00A43105">
        <w:t xml:space="preserve"> dans Bosc</w:t>
      </w:r>
      <w:r w:rsidR="00A43105" w:rsidRPr="009B0533">
        <w:rPr>
          <w:i/>
        </w:rPr>
        <w:t xml:space="preserve"> et </w:t>
      </w:r>
      <w:proofErr w:type="spellStart"/>
      <w:r w:rsidR="00A43105" w:rsidRPr="009B0533">
        <w:rPr>
          <w:i/>
        </w:rPr>
        <w:t>Alii</w:t>
      </w:r>
      <w:proofErr w:type="spellEnd"/>
      <w:r w:rsidR="00A43105">
        <w:t>, op </w:t>
      </w:r>
      <w:proofErr w:type="spellStart"/>
      <w:r w:rsidR="00A43105">
        <w:t>cit</w:t>
      </w:r>
      <w:proofErr w:type="spellEnd"/>
      <w:r w:rsidR="00110F4B">
        <w:t>.</w:t>
      </w:r>
      <w:r w:rsidR="00A43105">
        <w:t xml:space="preserve"> p.234) </w:t>
      </w:r>
      <w:r>
        <w:rPr>
          <w:rFonts w:cs="Arial"/>
          <w:szCs w:val="22"/>
          <w:lang w:eastAsia="fr-BE"/>
        </w:rPr>
        <w:t xml:space="preserve">montre qu’il y a une évolution positive en termes d’épargne mais négative en termes de crédits octroyés, mais </w:t>
      </w:r>
      <w:r w:rsidR="00110F4B">
        <w:rPr>
          <w:rFonts w:cs="Arial"/>
          <w:szCs w:val="22"/>
          <w:lang w:eastAsia="fr-BE"/>
        </w:rPr>
        <w:t>il n’explique pas</w:t>
      </w:r>
      <w:r>
        <w:rPr>
          <w:rFonts w:cs="Arial"/>
          <w:szCs w:val="22"/>
          <w:lang w:eastAsia="fr-BE"/>
        </w:rPr>
        <w:t xml:space="preserve"> ce phénomène. Tout se passe comme si ce n’était plus les moyens qui limitaient le recourt au crédit. </w:t>
      </w:r>
      <w:r w:rsidR="004E57C6">
        <w:rPr>
          <w:rFonts w:cs="Arial"/>
          <w:szCs w:val="22"/>
          <w:lang w:eastAsia="fr-BE"/>
        </w:rPr>
        <w:t>Pourtant</w:t>
      </w:r>
      <w:r>
        <w:rPr>
          <w:rFonts w:cs="Arial"/>
          <w:szCs w:val="22"/>
          <w:lang w:eastAsia="fr-BE"/>
        </w:rPr>
        <w:t xml:space="preserve">, en se reportant à certaines études sur la difficulté de faire caution solidaire dans cette zone, </w:t>
      </w:r>
      <w:r w:rsidR="00110F4B">
        <w:rPr>
          <w:rFonts w:cs="Arial"/>
          <w:szCs w:val="22"/>
          <w:lang w:eastAsia="fr-BE"/>
        </w:rPr>
        <w:t>on peut soupçonner</w:t>
      </w:r>
      <w:r>
        <w:rPr>
          <w:rFonts w:cs="Arial"/>
          <w:szCs w:val="22"/>
          <w:lang w:eastAsia="fr-BE"/>
        </w:rPr>
        <w:t xml:space="preserve"> qu’un mécanisme plus profond existe, </w:t>
      </w:r>
      <w:r w:rsidRPr="007A307B">
        <w:rPr>
          <w:rFonts w:cs="Arial"/>
          <w:szCs w:val="22"/>
          <w:lang w:eastAsia="fr-BE"/>
        </w:rPr>
        <w:t>lié aux façons de faire famille et plus largement de faire société</w:t>
      </w:r>
      <w:r w:rsidR="00136139" w:rsidRPr="007A307B">
        <w:rPr>
          <w:rFonts w:cs="Arial"/>
          <w:szCs w:val="22"/>
          <w:lang w:eastAsia="fr-BE"/>
        </w:rPr>
        <w:t>. L</w:t>
      </w:r>
      <w:r w:rsidR="004E57C6" w:rsidRPr="007A307B">
        <w:rPr>
          <w:rFonts w:cs="Arial"/>
          <w:szCs w:val="22"/>
          <w:lang w:eastAsia="fr-BE"/>
        </w:rPr>
        <w:t xml:space="preserve">a caution </w:t>
      </w:r>
      <w:r w:rsidR="00136139" w:rsidRPr="007A307B">
        <w:rPr>
          <w:rFonts w:cs="Arial"/>
          <w:szCs w:val="22"/>
          <w:lang w:eastAsia="fr-BE"/>
        </w:rPr>
        <w:t xml:space="preserve">est destinée à ce </w:t>
      </w:r>
      <w:r w:rsidR="004E57C6" w:rsidRPr="007A307B">
        <w:rPr>
          <w:rFonts w:cs="Arial"/>
          <w:szCs w:val="22"/>
          <w:lang w:eastAsia="fr-BE"/>
        </w:rPr>
        <w:t>que les choses se passent bie</w:t>
      </w:r>
      <w:r w:rsidR="00136139" w:rsidRPr="007A307B">
        <w:rPr>
          <w:rFonts w:cs="Arial"/>
          <w:szCs w:val="22"/>
          <w:lang w:eastAsia="fr-BE"/>
        </w:rPr>
        <w:t xml:space="preserve">n. En pratique, cependant, </w:t>
      </w:r>
      <w:r w:rsidR="00FA1DFE">
        <w:rPr>
          <w:rFonts w:cs="Arial"/>
          <w:szCs w:val="22"/>
          <w:lang w:eastAsia="fr-BE"/>
        </w:rPr>
        <w:t>les personnes</w:t>
      </w:r>
      <w:r w:rsidR="004E57C6" w:rsidRPr="007A307B">
        <w:rPr>
          <w:rFonts w:cs="Arial"/>
          <w:szCs w:val="22"/>
          <w:lang w:eastAsia="fr-BE"/>
        </w:rPr>
        <w:t xml:space="preserve"> </w:t>
      </w:r>
      <w:r w:rsidR="00786313" w:rsidRPr="007A307B">
        <w:rPr>
          <w:rFonts w:cs="Arial"/>
          <w:szCs w:val="22"/>
          <w:lang w:eastAsia="fr-BE"/>
        </w:rPr>
        <w:t>préf</w:t>
      </w:r>
      <w:r w:rsidR="00FA1DFE">
        <w:rPr>
          <w:rFonts w:cs="Arial"/>
          <w:szCs w:val="22"/>
          <w:lang w:eastAsia="fr-BE"/>
        </w:rPr>
        <w:t>èrent</w:t>
      </w:r>
      <w:r w:rsidR="004E57C6" w:rsidRPr="007A307B">
        <w:rPr>
          <w:rFonts w:cs="Arial"/>
          <w:szCs w:val="22"/>
          <w:lang w:eastAsia="fr-BE"/>
        </w:rPr>
        <w:t xml:space="preserve"> en sortir </w:t>
      </w:r>
      <w:r w:rsidR="00136139" w:rsidRPr="007A307B">
        <w:rPr>
          <w:rFonts w:cs="Arial"/>
          <w:szCs w:val="22"/>
          <w:lang w:eastAsia="fr-BE"/>
        </w:rPr>
        <w:t>quitte à</w:t>
      </w:r>
      <w:r w:rsidR="004E57C6" w:rsidRPr="007A307B">
        <w:rPr>
          <w:rFonts w:cs="Arial"/>
          <w:szCs w:val="22"/>
          <w:lang w:eastAsia="fr-BE"/>
        </w:rPr>
        <w:t xml:space="preserve"> perdre l’accès au crédit</w:t>
      </w:r>
      <w:r w:rsidR="00136139" w:rsidRPr="007A307B">
        <w:rPr>
          <w:rFonts w:cs="Arial"/>
          <w:szCs w:val="22"/>
          <w:lang w:eastAsia="fr-BE"/>
        </w:rPr>
        <w:t>,</w:t>
      </w:r>
      <w:r w:rsidR="004E57C6" w:rsidRPr="007A307B">
        <w:rPr>
          <w:rFonts w:cs="Arial"/>
          <w:szCs w:val="22"/>
          <w:lang w:eastAsia="fr-BE"/>
        </w:rPr>
        <w:t xml:space="preserve"> si</w:t>
      </w:r>
      <w:r w:rsidR="008F5AC6" w:rsidRPr="007A307B">
        <w:rPr>
          <w:rFonts w:cs="Arial"/>
          <w:szCs w:val="22"/>
          <w:lang w:eastAsia="fr-BE"/>
        </w:rPr>
        <w:t>,</w:t>
      </w:r>
      <w:r w:rsidR="004E57C6" w:rsidRPr="007A307B">
        <w:rPr>
          <w:rFonts w:cs="Arial"/>
          <w:szCs w:val="22"/>
          <w:lang w:eastAsia="fr-BE"/>
        </w:rPr>
        <w:t xml:space="preserve"> en cas de problème d’un membre du groupe</w:t>
      </w:r>
      <w:r w:rsidR="008F5AC6" w:rsidRPr="007A307B">
        <w:rPr>
          <w:rFonts w:cs="Arial"/>
          <w:szCs w:val="22"/>
          <w:lang w:eastAsia="fr-BE"/>
        </w:rPr>
        <w:t xml:space="preserve"> (familial)</w:t>
      </w:r>
      <w:r w:rsidR="004E57C6" w:rsidRPr="007A307B">
        <w:rPr>
          <w:rFonts w:cs="Arial"/>
          <w:szCs w:val="22"/>
          <w:lang w:eastAsia="fr-BE"/>
        </w:rPr>
        <w:t>, il y a un risque de nuire à la relation familiale</w:t>
      </w:r>
      <w:r w:rsidR="004E57C6" w:rsidRPr="007A307B">
        <w:rPr>
          <w:rStyle w:val="Appelnotedebasdep"/>
          <w:rFonts w:cs="Arial"/>
          <w:szCs w:val="22"/>
          <w:lang w:eastAsia="fr-BE"/>
        </w:rPr>
        <w:footnoteReference w:id="20"/>
      </w:r>
      <w:r w:rsidRPr="007A307B">
        <w:rPr>
          <w:rFonts w:cs="Arial"/>
          <w:szCs w:val="22"/>
          <w:lang w:eastAsia="fr-BE"/>
        </w:rPr>
        <w:t xml:space="preserve">. </w:t>
      </w:r>
      <w:r w:rsidR="00136139" w:rsidRPr="007A307B">
        <w:rPr>
          <w:rFonts w:cs="Arial"/>
          <w:szCs w:val="22"/>
          <w:lang w:eastAsia="fr-BE"/>
        </w:rPr>
        <w:t>Autrement dit, la préservation de la famille – et de l’harmonie des relations et rapports qui la caractérise – est plus importante</w:t>
      </w:r>
      <w:r w:rsidR="00136139">
        <w:rPr>
          <w:rFonts w:cs="Arial"/>
          <w:szCs w:val="22"/>
          <w:lang w:eastAsia="fr-BE"/>
        </w:rPr>
        <w:t xml:space="preserve"> que l’accès au crédit. </w:t>
      </w:r>
      <w:r w:rsidR="004E57C6">
        <w:rPr>
          <w:rFonts w:cs="Arial"/>
          <w:szCs w:val="22"/>
          <w:lang w:eastAsia="fr-BE"/>
        </w:rPr>
        <w:t>Ce</w:t>
      </w:r>
      <w:r>
        <w:rPr>
          <w:rFonts w:cs="Arial"/>
          <w:szCs w:val="22"/>
          <w:lang w:eastAsia="fr-BE"/>
        </w:rPr>
        <w:t xml:space="preserve"> mécanisme </w:t>
      </w:r>
      <w:r w:rsidR="00395488">
        <w:rPr>
          <w:rFonts w:cs="Arial"/>
          <w:szCs w:val="22"/>
          <w:lang w:eastAsia="fr-BE"/>
        </w:rPr>
        <w:t>d’entraide</w:t>
      </w:r>
      <w:r w:rsidR="00395488">
        <w:rPr>
          <w:rStyle w:val="Appelnotedebasdep"/>
          <w:rFonts w:cs="Arial"/>
          <w:szCs w:val="22"/>
          <w:lang w:eastAsia="fr-BE"/>
        </w:rPr>
        <w:footnoteReference w:id="21"/>
      </w:r>
      <w:r w:rsidR="004E57C6">
        <w:rPr>
          <w:rFonts w:cs="Arial"/>
          <w:szCs w:val="22"/>
          <w:lang w:eastAsia="fr-BE"/>
        </w:rPr>
        <w:t xml:space="preserve"> </w:t>
      </w:r>
      <w:r w:rsidR="00110F4B">
        <w:rPr>
          <w:rFonts w:cs="Arial"/>
          <w:szCs w:val="22"/>
          <w:lang w:eastAsia="fr-BE"/>
        </w:rPr>
        <w:t xml:space="preserve">– </w:t>
      </w:r>
      <w:r>
        <w:rPr>
          <w:rFonts w:cs="Arial"/>
          <w:szCs w:val="22"/>
          <w:lang w:eastAsia="fr-BE"/>
        </w:rPr>
        <w:t xml:space="preserve">qui </w:t>
      </w:r>
      <w:r w:rsidR="004E57C6">
        <w:rPr>
          <w:rFonts w:cs="Arial"/>
          <w:szCs w:val="22"/>
          <w:lang w:eastAsia="fr-BE"/>
        </w:rPr>
        <w:t xml:space="preserve">manifestement </w:t>
      </w:r>
      <w:r>
        <w:rPr>
          <w:rFonts w:cs="Arial"/>
          <w:szCs w:val="22"/>
          <w:lang w:eastAsia="fr-BE"/>
        </w:rPr>
        <w:t xml:space="preserve">limite et </w:t>
      </w:r>
      <w:r w:rsidR="004E57C6">
        <w:rPr>
          <w:rFonts w:cs="Arial"/>
          <w:szCs w:val="22"/>
          <w:lang w:eastAsia="fr-BE"/>
        </w:rPr>
        <w:t>conditionne</w:t>
      </w:r>
      <w:r>
        <w:rPr>
          <w:rFonts w:cs="Arial"/>
          <w:szCs w:val="22"/>
          <w:lang w:eastAsia="fr-BE"/>
        </w:rPr>
        <w:t xml:space="preserve"> les </w:t>
      </w:r>
      <w:r w:rsidR="004E57C6">
        <w:rPr>
          <w:rFonts w:cs="Arial"/>
          <w:szCs w:val="22"/>
          <w:lang w:eastAsia="fr-BE"/>
        </w:rPr>
        <w:t xml:space="preserve">façons de mutualiser les risques et les opportunités – devrait être mieux étudié </w:t>
      </w:r>
      <w:r w:rsidR="00110F4B">
        <w:rPr>
          <w:rFonts w:cs="Arial"/>
          <w:szCs w:val="22"/>
          <w:lang w:eastAsia="fr-BE"/>
        </w:rPr>
        <w:t xml:space="preserve">et </w:t>
      </w:r>
      <w:r w:rsidR="004E57C6">
        <w:rPr>
          <w:rFonts w:cs="Arial"/>
          <w:szCs w:val="22"/>
          <w:lang w:eastAsia="fr-BE"/>
        </w:rPr>
        <w:t xml:space="preserve">rapproché du </w:t>
      </w:r>
      <w:proofErr w:type="spellStart"/>
      <w:r w:rsidR="004E57C6" w:rsidRPr="004E57C6">
        <w:rPr>
          <w:rFonts w:cs="Arial"/>
          <w:i/>
          <w:szCs w:val="22"/>
          <w:lang w:eastAsia="fr-BE"/>
        </w:rPr>
        <w:t>fihavanana</w:t>
      </w:r>
      <w:proofErr w:type="spellEnd"/>
      <w:r w:rsidR="004E57C6">
        <w:rPr>
          <w:rFonts w:cs="Arial"/>
          <w:szCs w:val="22"/>
          <w:lang w:eastAsia="fr-BE"/>
        </w:rPr>
        <w:t xml:space="preserve"> qui </w:t>
      </w:r>
      <w:r w:rsidR="00757457">
        <w:rPr>
          <w:rFonts w:cs="Arial"/>
          <w:szCs w:val="22"/>
          <w:lang w:eastAsia="fr-BE"/>
        </w:rPr>
        <w:t>fonctionne comme un registre de loyauté bien plus puissant que le règlement d’une institution de crédit</w:t>
      </w:r>
      <w:r w:rsidR="00AF63D6">
        <w:rPr>
          <w:rStyle w:val="Appelnotedebasdep"/>
          <w:rFonts w:cs="Arial"/>
          <w:szCs w:val="22"/>
          <w:lang w:eastAsia="fr-BE"/>
        </w:rPr>
        <w:footnoteReference w:id="22"/>
      </w:r>
      <w:r>
        <w:rPr>
          <w:rFonts w:cs="Arial"/>
          <w:szCs w:val="22"/>
          <w:lang w:eastAsia="fr-BE"/>
        </w:rPr>
        <w:t xml:space="preserve">. </w:t>
      </w:r>
      <w:r w:rsidR="009B0533">
        <w:rPr>
          <w:rFonts w:cs="Arial"/>
          <w:szCs w:val="22"/>
          <w:lang w:eastAsia="fr-BE"/>
        </w:rPr>
        <w:t>D’autres travaux</w:t>
      </w:r>
      <w:r w:rsidR="009B0533">
        <w:rPr>
          <w:rStyle w:val="Appelnotedebasdep"/>
          <w:rFonts w:cs="Arial"/>
          <w:szCs w:val="22"/>
          <w:lang w:eastAsia="fr-BE"/>
        </w:rPr>
        <w:footnoteReference w:id="23"/>
      </w:r>
      <w:r w:rsidR="009B0533">
        <w:rPr>
          <w:rFonts w:cs="Arial"/>
          <w:szCs w:val="22"/>
          <w:lang w:eastAsia="fr-BE"/>
        </w:rPr>
        <w:t>, montrent</w:t>
      </w:r>
      <w:r w:rsidR="00757457">
        <w:rPr>
          <w:rFonts w:cs="Arial"/>
          <w:szCs w:val="22"/>
          <w:lang w:eastAsia="fr-BE"/>
        </w:rPr>
        <w:t xml:space="preserve"> que la loyauté est surtout importante au sein de la famille mais</w:t>
      </w:r>
      <w:r w:rsidR="00D60B11">
        <w:rPr>
          <w:rFonts w:cs="Arial"/>
          <w:szCs w:val="22"/>
          <w:lang w:eastAsia="fr-BE"/>
        </w:rPr>
        <w:t xml:space="preserve"> que par contre elle</w:t>
      </w:r>
      <w:r w:rsidR="00757457">
        <w:rPr>
          <w:rFonts w:cs="Arial"/>
          <w:szCs w:val="22"/>
          <w:lang w:eastAsia="fr-BE"/>
        </w:rPr>
        <w:t xml:space="preserve"> peine à fonctionner dans le cadre d’associations « modernes ».</w:t>
      </w:r>
    </w:p>
    <w:p w14:paraId="1372703D" w14:textId="77777777" w:rsidR="002D1790" w:rsidRPr="0016218B" w:rsidRDefault="002D1790" w:rsidP="00E30083">
      <w:pPr>
        <w:rPr>
          <w:rFonts w:eastAsia="Times New Roman" w:cs="Arial"/>
          <w:lang w:eastAsia="fr-BE"/>
        </w:rPr>
      </w:pPr>
    </w:p>
    <w:p w14:paraId="2E9577EA" w14:textId="77777777" w:rsidR="00AD3EED" w:rsidRPr="0016218B" w:rsidRDefault="00AD3EED" w:rsidP="00E30083">
      <w:pPr>
        <w:rPr>
          <w:rFonts w:eastAsia="Times New Roman" w:cs="Arial"/>
          <w:lang w:eastAsia="fr-BE"/>
        </w:rPr>
      </w:pPr>
    </w:p>
    <w:p w14:paraId="3726057B" w14:textId="15658114" w:rsidR="00AD3EED" w:rsidRPr="002431B2" w:rsidRDefault="002431B2" w:rsidP="00E30083">
      <w:pPr>
        <w:rPr>
          <w:rFonts w:eastAsia="Times New Roman" w:cs="Arial"/>
          <w:lang w:eastAsia="fr-BE"/>
        </w:rPr>
      </w:pPr>
      <w:r w:rsidRPr="002431B2">
        <w:rPr>
          <w:rFonts w:eastAsia="Times New Roman" w:cs="Arial"/>
          <w:lang w:eastAsia="fr-BE"/>
        </w:rPr>
        <w:t>Au total</w:t>
      </w:r>
      <w:r w:rsidR="00395488">
        <w:rPr>
          <w:rFonts w:eastAsia="Times New Roman" w:cs="Arial"/>
          <w:lang w:eastAsia="fr-BE"/>
        </w:rPr>
        <w:t>,</w:t>
      </w:r>
      <w:r w:rsidRPr="002431B2">
        <w:rPr>
          <w:rFonts w:eastAsia="Times New Roman" w:cs="Arial"/>
          <w:lang w:eastAsia="fr-BE"/>
        </w:rPr>
        <w:t xml:space="preserve"> l</w:t>
      </w:r>
      <w:r w:rsidR="00AD3EED" w:rsidRPr="002431B2">
        <w:rPr>
          <w:rFonts w:eastAsia="Times New Roman" w:cs="Arial"/>
          <w:lang w:eastAsia="fr-BE"/>
        </w:rPr>
        <w:t xml:space="preserve">a diversification des activités est réelle et même forte dans la région du Lac </w:t>
      </w:r>
      <w:proofErr w:type="spellStart"/>
      <w:r w:rsidR="00AD3EED" w:rsidRPr="002431B2">
        <w:rPr>
          <w:rFonts w:eastAsia="Times New Roman" w:cs="Arial"/>
          <w:lang w:eastAsia="fr-BE"/>
        </w:rPr>
        <w:t>Alaotra</w:t>
      </w:r>
      <w:proofErr w:type="spellEnd"/>
      <w:r w:rsidR="00AD3EED" w:rsidRPr="002431B2">
        <w:rPr>
          <w:rFonts w:eastAsia="Times New Roman" w:cs="Arial"/>
          <w:lang w:eastAsia="fr-BE"/>
        </w:rPr>
        <w:t> : culture vivrière (manioc, maïs, des haricots, des pois de terre, du maraichage de contre-saison…), élevage (bovin, porcin, volaille : oies, din</w:t>
      </w:r>
      <w:r w:rsidR="00065746">
        <w:rPr>
          <w:rFonts w:eastAsia="Times New Roman" w:cs="Arial"/>
          <w:lang w:eastAsia="fr-BE"/>
        </w:rPr>
        <w:t>dons, canards mulards et poules</w:t>
      </w:r>
      <w:r w:rsidR="00AD3EED" w:rsidRPr="002431B2">
        <w:rPr>
          <w:rFonts w:eastAsia="Times New Roman" w:cs="Arial"/>
          <w:lang w:eastAsia="fr-BE"/>
        </w:rPr>
        <w:t xml:space="preserve">), arbres </w:t>
      </w:r>
      <w:proofErr w:type="gramStart"/>
      <w:r w:rsidR="00AD3EED" w:rsidRPr="002431B2">
        <w:rPr>
          <w:rFonts w:eastAsia="Times New Roman" w:cs="Arial"/>
          <w:lang w:eastAsia="fr-BE"/>
        </w:rPr>
        <w:t>fruitiers,…</w:t>
      </w:r>
      <w:proofErr w:type="gramEnd"/>
      <w:r w:rsidR="00AD3EED" w:rsidRPr="00EA761C">
        <w:rPr>
          <w:szCs w:val="22"/>
          <w:vertAlign w:val="superscript"/>
          <w:lang w:eastAsia="fr-BE"/>
        </w:rPr>
        <w:footnoteReference w:id="24"/>
      </w:r>
      <w:r w:rsidR="00AD3EED" w:rsidRPr="002431B2">
        <w:rPr>
          <w:rFonts w:eastAsia="Times New Roman" w:cs="Arial"/>
          <w:lang w:eastAsia="fr-BE"/>
        </w:rPr>
        <w:t xml:space="preserve">. Tout ceci témoigne d’une vitalité certaine et comme le disent bien nombre de </w:t>
      </w:r>
      <w:r w:rsidR="00AD3EED" w:rsidRPr="007A307B">
        <w:rPr>
          <w:rFonts w:eastAsia="Times New Roman" w:cs="Arial"/>
          <w:lang w:eastAsia="fr-BE"/>
        </w:rPr>
        <w:t xml:space="preserve">spécialistes de cette région, de capacités d’adaptation, voire de résilience. </w:t>
      </w:r>
      <w:r w:rsidRPr="007A307B">
        <w:rPr>
          <w:rFonts w:eastAsia="Times New Roman" w:cs="Arial"/>
          <w:lang w:eastAsia="fr-BE"/>
        </w:rPr>
        <w:t xml:space="preserve">Mais quelle importance </w:t>
      </w:r>
      <w:r w:rsidR="00620201" w:rsidRPr="007A307B">
        <w:rPr>
          <w:rFonts w:eastAsia="Times New Roman" w:cs="Arial"/>
          <w:lang w:eastAsia="fr-BE"/>
        </w:rPr>
        <w:t xml:space="preserve">accorder à ce dynamisme, quelle interprétation </w:t>
      </w:r>
      <w:r w:rsidR="00AD4502" w:rsidRPr="007A307B">
        <w:rPr>
          <w:rFonts w:eastAsia="Times New Roman" w:cs="Arial"/>
          <w:lang w:eastAsia="fr-BE"/>
        </w:rPr>
        <w:t xml:space="preserve">décliner </w:t>
      </w:r>
      <w:r w:rsidR="00620201" w:rsidRPr="007A307B">
        <w:rPr>
          <w:rFonts w:eastAsia="Times New Roman" w:cs="Arial"/>
          <w:lang w:eastAsia="fr-BE"/>
        </w:rPr>
        <w:t>en termes de changements sociétaux</w:t>
      </w:r>
      <w:r w:rsidR="008B0CDB" w:rsidRPr="007A307B">
        <w:rPr>
          <w:rFonts w:eastAsia="Times New Roman" w:cs="Arial"/>
          <w:lang w:eastAsia="fr-BE"/>
        </w:rPr>
        <w:t>,</w:t>
      </w:r>
      <w:r w:rsidR="00620201" w:rsidRPr="007A307B">
        <w:rPr>
          <w:rFonts w:eastAsia="Times New Roman" w:cs="Arial"/>
          <w:lang w:eastAsia="fr-BE"/>
        </w:rPr>
        <w:t xml:space="preserve"> dans les rapports entre les gens, au-delà des changements techniques</w:t>
      </w:r>
      <w:r w:rsidR="007179D5">
        <w:rPr>
          <w:rFonts w:eastAsia="Times New Roman" w:cs="Arial"/>
          <w:lang w:eastAsia="fr-BE"/>
        </w:rPr>
        <w:t> </w:t>
      </w:r>
      <w:r w:rsidRPr="007A307B">
        <w:rPr>
          <w:rFonts w:eastAsia="Times New Roman" w:cs="Arial"/>
          <w:lang w:eastAsia="fr-BE"/>
        </w:rPr>
        <w:t>? C</w:t>
      </w:r>
      <w:r w:rsidR="00AD3EED" w:rsidRPr="007A307B">
        <w:rPr>
          <w:rFonts w:eastAsia="Times New Roman" w:cs="Arial"/>
          <w:lang w:eastAsia="fr-BE"/>
        </w:rPr>
        <w:t>ette diversit</w:t>
      </w:r>
      <w:r w:rsidR="00AD4502" w:rsidRPr="007A307B">
        <w:rPr>
          <w:rFonts w:eastAsia="Times New Roman" w:cs="Arial"/>
          <w:lang w:eastAsia="fr-BE"/>
        </w:rPr>
        <w:t xml:space="preserve">é, </w:t>
      </w:r>
      <w:r w:rsidR="00620201" w:rsidRPr="007A307B">
        <w:rPr>
          <w:rFonts w:eastAsia="Times New Roman" w:cs="Arial"/>
          <w:lang w:eastAsia="fr-BE"/>
        </w:rPr>
        <w:t>tout</w:t>
      </w:r>
      <w:r w:rsidRPr="007A307B">
        <w:rPr>
          <w:rFonts w:eastAsia="Times New Roman" w:cs="Arial"/>
          <w:lang w:eastAsia="fr-BE"/>
        </w:rPr>
        <w:t xml:space="preserve"> autant</w:t>
      </w:r>
      <w:r w:rsidR="00AD3EED" w:rsidRPr="007A307B">
        <w:rPr>
          <w:rFonts w:eastAsia="Times New Roman" w:cs="Arial"/>
          <w:lang w:eastAsia="fr-BE"/>
        </w:rPr>
        <w:t xml:space="preserve"> le résultat de stratégies essentiellement anti-aléatoires,</w:t>
      </w:r>
      <w:r w:rsidR="00AD4502" w:rsidRPr="007A307B">
        <w:rPr>
          <w:rFonts w:eastAsia="Times New Roman" w:cs="Arial"/>
          <w:lang w:eastAsia="fr-BE"/>
        </w:rPr>
        <w:t xml:space="preserve"> est</w:t>
      </w:r>
      <w:r w:rsidR="00AD3EED" w:rsidRPr="007A307B">
        <w:rPr>
          <w:rFonts w:eastAsia="Times New Roman" w:cs="Arial"/>
          <w:lang w:eastAsia="fr-BE"/>
        </w:rPr>
        <w:t xml:space="preserve"> sans doute moins dues à des choix qu’à la nécessité (celle-ci permettant de s’emparer des opportunités qui passent à portée des villages). Et ces stratégies repoussent manifestement toujours plus loin les possibilités d’une intensification et d’une transformation des métiers agraires</w:t>
      </w:r>
      <w:r w:rsidR="00AD3EED" w:rsidRPr="007A307B">
        <w:rPr>
          <w:rStyle w:val="Appelnotedebasdep"/>
          <w:rFonts w:eastAsia="Times New Roman" w:cs="Arial"/>
          <w:lang w:eastAsia="fr-BE"/>
        </w:rPr>
        <w:footnoteReference w:id="25"/>
      </w:r>
      <w:r w:rsidR="00AD3EED" w:rsidRPr="007A307B">
        <w:rPr>
          <w:rFonts w:eastAsia="Times New Roman" w:cs="Arial"/>
          <w:lang w:eastAsia="fr-BE"/>
        </w:rPr>
        <w:t xml:space="preserve">.  </w:t>
      </w:r>
      <w:r w:rsidR="00FA1DFE">
        <w:rPr>
          <w:rFonts w:eastAsia="Times New Roman" w:cs="Arial"/>
          <w:lang w:eastAsia="fr-BE"/>
        </w:rPr>
        <w:t>La</w:t>
      </w:r>
      <w:r w:rsidRPr="007A307B">
        <w:rPr>
          <w:rFonts w:eastAsia="Times New Roman" w:cs="Arial"/>
          <w:lang w:eastAsia="fr-BE"/>
        </w:rPr>
        <w:t xml:space="preserve"> capacité à en tirer parti plus globalement reste tributaire des façons de faire famille au sens large, </w:t>
      </w:r>
      <w:r w:rsidR="00620201" w:rsidRPr="007A307B">
        <w:rPr>
          <w:rFonts w:eastAsia="Times New Roman" w:cs="Arial"/>
          <w:lang w:eastAsia="fr-BE"/>
        </w:rPr>
        <w:t xml:space="preserve">c’est-à-dire à transformer les rapports d’égalité et d’autorité </w:t>
      </w:r>
      <w:r w:rsidR="00786313" w:rsidRPr="007A307B">
        <w:rPr>
          <w:rFonts w:eastAsia="Times New Roman" w:cs="Arial"/>
          <w:lang w:eastAsia="fr-BE"/>
        </w:rPr>
        <w:t>intrafamiliaux</w:t>
      </w:r>
      <w:r w:rsidR="008B0CDB" w:rsidRPr="007A307B">
        <w:rPr>
          <w:rFonts w:eastAsia="Times New Roman" w:cs="Arial"/>
          <w:lang w:eastAsia="fr-BE"/>
        </w:rPr>
        <w:t xml:space="preserve"> et </w:t>
      </w:r>
      <w:r w:rsidR="00786313" w:rsidRPr="007A307B">
        <w:rPr>
          <w:rFonts w:eastAsia="Times New Roman" w:cs="Arial"/>
          <w:lang w:eastAsia="fr-BE"/>
        </w:rPr>
        <w:t>interfamiliaux</w:t>
      </w:r>
      <w:r w:rsidR="008B0CDB" w:rsidRPr="007A307B">
        <w:rPr>
          <w:rFonts w:eastAsia="Times New Roman" w:cs="Arial"/>
          <w:lang w:eastAsia="fr-BE"/>
        </w:rPr>
        <w:t xml:space="preserve">, </w:t>
      </w:r>
      <w:r w:rsidR="00620201" w:rsidRPr="007A307B">
        <w:rPr>
          <w:rFonts w:eastAsia="Times New Roman" w:cs="Arial"/>
          <w:lang w:eastAsia="fr-BE"/>
        </w:rPr>
        <w:t>de manière à ce que chacun puisse y trouver son compte</w:t>
      </w:r>
      <w:r w:rsidR="00AD3EED" w:rsidRPr="007A307B">
        <w:rPr>
          <w:rFonts w:eastAsia="Times New Roman" w:cs="Arial"/>
          <w:lang w:eastAsia="fr-BE"/>
        </w:rPr>
        <w:t xml:space="preserve">. </w:t>
      </w:r>
      <w:r w:rsidR="00620201" w:rsidRPr="007A307B">
        <w:rPr>
          <w:rFonts w:eastAsia="Times New Roman" w:cs="Arial"/>
          <w:lang w:eastAsia="fr-BE"/>
        </w:rPr>
        <w:t>Ce qui semble encore loin d’être le cas si l’on en juge par les inégalités d’accès aux ressources bien décrites par les différents auteurs cités. La question qui vien</w:t>
      </w:r>
      <w:r w:rsidR="008B0CDB" w:rsidRPr="007A307B">
        <w:rPr>
          <w:rFonts w:eastAsia="Times New Roman" w:cs="Arial"/>
          <w:lang w:eastAsia="fr-BE"/>
        </w:rPr>
        <w:t>t</w:t>
      </w:r>
      <w:r w:rsidR="00620201" w:rsidRPr="007A307B">
        <w:rPr>
          <w:rFonts w:eastAsia="Times New Roman" w:cs="Arial"/>
          <w:lang w:eastAsia="fr-BE"/>
        </w:rPr>
        <w:t xml:space="preserve"> naturellement est de savoir comment ces systèmes perdurent et comment les laissés pour compte tolèrent leur situation. C’est là qu’interviennent d’autres domaines moins investis dans les études</w:t>
      </w:r>
      <w:r w:rsidR="008B0CDB" w:rsidRPr="007A307B">
        <w:rPr>
          <w:rFonts w:eastAsia="Times New Roman" w:cs="Arial"/>
          <w:lang w:eastAsia="fr-BE"/>
        </w:rPr>
        <w:t xml:space="preserve"> sur les agricultures familiales</w:t>
      </w:r>
      <w:r w:rsidR="00620201" w:rsidRPr="007A307B">
        <w:rPr>
          <w:rFonts w:eastAsia="Times New Roman" w:cs="Arial"/>
          <w:lang w:eastAsia="fr-BE"/>
        </w:rPr>
        <w:t>.</w:t>
      </w:r>
    </w:p>
    <w:p w14:paraId="48ACFF5F" w14:textId="77777777" w:rsidR="00AD3EED" w:rsidRPr="005F6470" w:rsidRDefault="00AD3EED" w:rsidP="00E30083">
      <w:pPr>
        <w:rPr>
          <w:rFonts w:eastAsia="Times New Roman" w:cs="Arial"/>
          <w:lang w:eastAsia="fr-BE"/>
        </w:rPr>
      </w:pPr>
    </w:p>
    <w:p w14:paraId="15657352" w14:textId="785479E9" w:rsidR="00AD3EED" w:rsidRDefault="0043073E" w:rsidP="00E30083">
      <w:pPr>
        <w:rPr>
          <w:lang w:eastAsia="fr-BE"/>
        </w:rPr>
      </w:pPr>
      <w:r>
        <w:rPr>
          <w:rFonts w:eastAsia="Times New Roman" w:cs="Arial"/>
          <w:lang w:eastAsia="fr-BE"/>
        </w:rPr>
        <w:t xml:space="preserve">Toujours au titre du pôle « FARM », </w:t>
      </w:r>
      <w:r w:rsidR="00395488">
        <w:rPr>
          <w:rFonts w:eastAsia="Times New Roman" w:cs="Arial"/>
          <w:lang w:eastAsia="fr-BE"/>
        </w:rPr>
        <w:t>ces autres</w:t>
      </w:r>
      <w:r w:rsidR="00AD3EED">
        <w:rPr>
          <w:rFonts w:eastAsia="Times New Roman" w:cs="Arial"/>
          <w:lang w:eastAsia="fr-BE"/>
        </w:rPr>
        <w:t xml:space="preserve"> domaines peuvent servir d’entrées tout aussi importantes sur le chemin de la recherche de mécanismes à la source du fonctionnement de ces sociétés et des problématiques qu’on y découvre. </w:t>
      </w:r>
      <w:r w:rsidR="00620201">
        <w:rPr>
          <w:rFonts w:eastAsia="Times New Roman" w:cs="Arial"/>
          <w:lang w:eastAsia="fr-BE"/>
        </w:rPr>
        <w:t>Dans le cas de Madagascar il est difficile de ne pas évoquer</w:t>
      </w:r>
      <w:r w:rsidR="00AD3EED">
        <w:rPr>
          <w:rFonts w:eastAsia="Times New Roman" w:cs="Arial"/>
          <w:lang w:eastAsia="fr-BE"/>
        </w:rPr>
        <w:t xml:space="preserve"> les éléments suivants</w:t>
      </w:r>
      <w:r w:rsidR="00AD4502">
        <w:rPr>
          <w:rFonts w:eastAsia="Times New Roman" w:cs="Arial"/>
          <w:lang w:eastAsia="fr-BE"/>
        </w:rPr>
        <w:t>.</w:t>
      </w:r>
      <w:r w:rsidR="002645CF">
        <w:rPr>
          <w:rFonts w:eastAsia="Times New Roman" w:cs="Arial"/>
          <w:lang w:eastAsia="fr-BE"/>
        </w:rPr>
        <w:t xml:space="preserve"> Et tout d’abord </w:t>
      </w:r>
      <w:r w:rsidR="002645CF" w:rsidRPr="009B0533">
        <w:rPr>
          <w:i/>
          <w:lang w:eastAsia="fr-BE"/>
        </w:rPr>
        <w:t>l</w:t>
      </w:r>
      <w:r w:rsidR="00AD3EED" w:rsidRPr="009B0533">
        <w:rPr>
          <w:i/>
          <w:lang w:eastAsia="fr-BE"/>
        </w:rPr>
        <w:t>es fêtes (et funérailles)</w:t>
      </w:r>
      <w:r w:rsidR="002645CF" w:rsidRPr="009B0533">
        <w:rPr>
          <w:i/>
          <w:lang w:eastAsia="fr-BE"/>
        </w:rPr>
        <w:t>.</w:t>
      </w:r>
      <w:r w:rsidR="002645CF">
        <w:rPr>
          <w:lang w:eastAsia="fr-BE"/>
        </w:rPr>
        <w:t xml:space="preserve"> </w:t>
      </w:r>
      <w:r>
        <w:rPr>
          <w:lang w:eastAsia="fr-BE"/>
        </w:rPr>
        <w:t>Deux</w:t>
      </w:r>
      <w:r w:rsidR="00AD3EED" w:rsidRPr="00270A16">
        <w:rPr>
          <w:lang w:eastAsia="fr-BE"/>
        </w:rPr>
        <w:t xml:space="preserve"> voire </w:t>
      </w:r>
      <w:r>
        <w:rPr>
          <w:lang w:eastAsia="fr-BE"/>
        </w:rPr>
        <w:t>trois</w:t>
      </w:r>
      <w:r w:rsidR="00AD3EED" w:rsidRPr="00270A16">
        <w:rPr>
          <w:lang w:eastAsia="fr-BE"/>
        </w:rPr>
        <w:t xml:space="preserve"> jours par semaine sont </w:t>
      </w:r>
      <w:proofErr w:type="spellStart"/>
      <w:r w:rsidR="00AD3EED" w:rsidRPr="00EA761C">
        <w:rPr>
          <w:i/>
          <w:lang w:eastAsia="fr-BE"/>
        </w:rPr>
        <w:t>fady</w:t>
      </w:r>
      <w:proofErr w:type="spellEnd"/>
      <w:r w:rsidR="00AD3EED" w:rsidRPr="00EA761C">
        <w:rPr>
          <w:lang w:eastAsia="fr-BE"/>
        </w:rPr>
        <w:t xml:space="preserve"> </w:t>
      </w:r>
      <w:r w:rsidR="00AD3EED" w:rsidRPr="00270A16">
        <w:rPr>
          <w:lang w:eastAsia="fr-BE"/>
        </w:rPr>
        <w:t xml:space="preserve">(tabous) dont le mardi et le jeudi, admis comme jours </w:t>
      </w:r>
      <w:proofErr w:type="spellStart"/>
      <w:r w:rsidR="00AD3EED" w:rsidRPr="00EA761C">
        <w:rPr>
          <w:i/>
          <w:lang w:eastAsia="fr-BE"/>
        </w:rPr>
        <w:t>fady</w:t>
      </w:r>
      <w:proofErr w:type="spellEnd"/>
      <w:r w:rsidR="00AD3EED">
        <w:rPr>
          <w:lang w:eastAsia="fr-BE"/>
        </w:rPr>
        <w:t xml:space="preserve"> dans toute la région. </w:t>
      </w:r>
      <w:r w:rsidR="00FC1AE3">
        <w:rPr>
          <w:rFonts w:eastAsia="Times New Roman" w:cs="Arial"/>
          <w:lang w:eastAsia="fr-BE"/>
        </w:rPr>
        <w:t xml:space="preserve">Ils sont généralement basés sur les </w:t>
      </w:r>
      <w:proofErr w:type="spellStart"/>
      <w:r w:rsidR="00FC1AE3" w:rsidRPr="00EA761C">
        <w:rPr>
          <w:rFonts w:eastAsia="Times New Roman" w:cs="Arial"/>
          <w:i/>
          <w:lang w:eastAsia="fr-BE"/>
        </w:rPr>
        <w:t>tsiny</w:t>
      </w:r>
      <w:proofErr w:type="spellEnd"/>
      <w:r w:rsidR="00FC1AE3">
        <w:rPr>
          <w:rFonts w:eastAsia="Times New Roman" w:cs="Arial"/>
          <w:i/>
          <w:lang w:eastAsia="fr-BE"/>
        </w:rPr>
        <w:t xml:space="preserve"> (blâmes, reproches, fautes)</w:t>
      </w:r>
      <w:r w:rsidR="00FC1AE3" w:rsidRPr="00270A16">
        <w:rPr>
          <w:rFonts w:eastAsia="Times New Roman" w:cs="Arial"/>
          <w:lang w:eastAsia="fr-BE"/>
        </w:rPr>
        <w:t xml:space="preserve">, </w:t>
      </w:r>
      <w:proofErr w:type="spellStart"/>
      <w:r w:rsidR="00FC1AE3" w:rsidRPr="00EA761C">
        <w:rPr>
          <w:rFonts w:eastAsia="Times New Roman" w:cs="Arial"/>
          <w:i/>
          <w:lang w:eastAsia="fr-BE"/>
        </w:rPr>
        <w:t>lahatra</w:t>
      </w:r>
      <w:proofErr w:type="spellEnd"/>
      <w:r w:rsidR="00FC1AE3" w:rsidRPr="00EA761C">
        <w:rPr>
          <w:rFonts w:eastAsia="Times New Roman" w:cs="Arial"/>
          <w:szCs w:val="22"/>
          <w:vertAlign w:val="superscript"/>
          <w:lang w:eastAsia="fr-BE"/>
        </w:rPr>
        <w:footnoteReference w:id="26"/>
      </w:r>
      <w:r w:rsidR="00FC1AE3" w:rsidRPr="00EA761C">
        <w:rPr>
          <w:rFonts w:eastAsia="Times New Roman" w:cs="Arial"/>
          <w:lang w:eastAsia="fr-BE"/>
        </w:rPr>
        <w:t xml:space="preserve">, </w:t>
      </w:r>
      <w:proofErr w:type="spellStart"/>
      <w:r w:rsidR="00FC1AE3" w:rsidRPr="00EA761C">
        <w:rPr>
          <w:rFonts w:eastAsia="Times New Roman" w:cs="Arial"/>
          <w:i/>
          <w:lang w:eastAsia="fr-BE"/>
        </w:rPr>
        <w:t>fihavanana</w:t>
      </w:r>
      <w:proofErr w:type="spellEnd"/>
      <w:r w:rsidR="00FC1AE3" w:rsidRPr="00EA761C">
        <w:rPr>
          <w:rFonts w:eastAsia="Times New Roman" w:cs="Arial"/>
          <w:lang w:eastAsia="fr-BE"/>
        </w:rPr>
        <w:t xml:space="preserve">, </w:t>
      </w:r>
      <w:r w:rsidR="00FC1AE3">
        <w:rPr>
          <w:rFonts w:eastAsia="Times New Roman" w:cs="Arial"/>
          <w:lang w:eastAsia="fr-BE"/>
        </w:rPr>
        <w:t xml:space="preserve">et occasions de </w:t>
      </w:r>
      <w:r w:rsidR="00FC1AE3" w:rsidRPr="00270A16">
        <w:rPr>
          <w:rFonts w:eastAsia="Times New Roman" w:cs="Arial"/>
          <w:lang w:eastAsia="fr-BE"/>
        </w:rPr>
        <w:t>réjouissances organisées</w:t>
      </w:r>
      <w:r w:rsidR="00FC1AE3">
        <w:rPr>
          <w:rFonts w:eastAsia="Times New Roman" w:cs="Arial"/>
          <w:lang w:eastAsia="fr-BE"/>
        </w:rPr>
        <w:t xml:space="preserve"> : </w:t>
      </w:r>
      <w:r w:rsidR="00FC1AE3" w:rsidRPr="00270A16">
        <w:rPr>
          <w:rFonts w:eastAsia="Times New Roman" w:cs="Arial"/>
          <w:lang w:eastAsia="fr-BE"/>
        </w:rPr>
        <w:t xml:space="preserve">les </w:t>
      </w:r>
      <w:proofErr w:type="spellStart"/>
      <w:r w:rsidR="00FC1AE3" w:rsidRPr="00EA761C">
        <w:rPr>
          <w:rFonts w:eastAsia="Times New Roman" w:cs="Arial"/>
          <w:i/>
          <w:lang w:eastAsia="fr-BE"/>
        </w:rPr>
        <w:t>tsaboraha</w:t>
      </w:r>
      <w:proofErr w:type="spellEnd"/>
      <w:r w:rsidR="00FC1AE3" w:rsidRPr="00EA761C">
        <w:rPr>
          <w:rFonts w:eastAsia="Times New Roman" w:cs="Arial"/>
          <w:szCs w:val="22"/>
          <w:vertAlign w:val="superscript"/>
          <w:lang w:eastAsia="fr-BE"/>
        </w:rPr>
        <w:footnoteReference w:id="27"/>
      </w:r>
      <w:r w:rsidR="00FC1AE3" w:rsidRPr="00EA761C">
        <w:rPr>
          <w:rFonts w:eastAsia="Times New Roman" w:cs="Arial"/>
          <w:lang w:eastAsia="fr-BE"/>
        </w:rPr>
        <w:t xml:space="preserve">,  </w:t>
      </w:r>
      <w:r w:rsidR="00FC1AE3" w:rsidRPr="00270A16">
        <w:rPr>
          <w:rFonts w:eastAsia="Times New Roman" w:cs="Arial"/>
          <w:lang w:eastAsia="fr-BE"/>
        </w:rPr>
        <w:t xml:space="preserve">le </w:t>
      </w:r>
      <w:proofErr w:type="spellStart"/>
      <w:r w:rsidR="00FC1AE3" w:rsidRPr="00EA761C">
        <w:rPr>
          <w:rFonts w:eastAsia="Times New Roman" w:cs="Arial"/>
          <w:i/>
          <w:lang w:eastAsia="fr-BE"/>
        </w:rPr>
        <w:lastRenderedPageBreak/>
        <w:t>feraomby</w:t>
      </w:r>
      <w:proofErr w:type="spellEnd"/>
      <w:r w:rsidR="00FC1AE3" w:rsidRPr="00EA761C">
        <w:rPr>
          <w:rFonts w:eastAsia="Times New Roman" w:cs="Arial"/>
          <w:szCs w:val="22"/>
          <w:vertAlign w:val="superscript"/>
          <w:lang w:eastAsia="fr-BE"/>
        </w:rPr>
        <w:footnoteReference w:id="28"/>
      </w:r>
      <w:r w:rsidR="00FC1AE3">
        <w:rPr>
          <w:rFonts w:eastAsia="Times New Roman" w:cs="Arial"/>
          <w:i/>
          <w:lang w:eastAsia="fr-BE"/>
        </w:rPr>
        <w:t xml:space="preserve">, </w:t>
      </w:r>
      <w:r w:rsidR="00FC1AE3" w:rsidRPr="00270A16">
        <w:rPr>
          <w:rFonts w:eastAsia="Times New Roman" w:cs="Arial"/>
          <w:lang w:eastAsia="fr-BE"/>
        </w:rPr>
        <w:t xml:space="preserve">le </w:t>
      </w:r>
      <w:proofErr w:type="spellStart"/>
      <w:r w:rsidR="00FC1AE3" w:rsidRPr="00EA761C">
        <w:rPr>
          <w:rFonts w:eastAsia="Times New Roman" w:cs="Arial"/>
          <w:i/>
          <w:lang w:eastAsia="fr-BE"/>
        </w:rPr>
        <w:t>joro</w:t>
      </w:r>
      <w:proofErr w:type="spellEnd"/>
      <w:r w:rsidR="00FC1AE3" w:rsidRPr="00EA761C">
        <w:rPr>
          <w:rFonts w:eastAsia="Times New Roman" w:cs="Arial"/>
          <w:i/>
          <w:lang w:eastAsia="fr-BE"/>
        </w:rPr>
        <w:t xml:space="preserve"> </w:t>
      </w:r>
      <w:proofErr w:type="spellStart"/>
      <w:r w:rsidR="00FC1AE3" w:rsidRPr="00EA761C">
        <w:rPr>
          <w:rFonts w:eastAsia="Times New Roman" w:cs="Arial"/>
          <w:i/>
          <w:lang w:eastAsia="fr-BE"/>
        </w:rPr>
        <w:t>orana</w:t>
      </w:r>
      <w:proofErr w:type="spellEnd"/>
      <w:r w:rsidR="00FC1AE3" w:rsidRPr="00EA761C">
        <w:rPr>
          <w:rFonts w:eastAsia="Times New Roman" w:cs="Arial"/>
          <w:szCs w:val="22"/>
          <w:vertAlign w:val="superscript"/>
          <w:lang w:eastAsia="fr-BE"/>
        </w:rPr>
        <w:footnoteReference w:id="29"/>
      </w:r>
      <w:r w:rsidR="00FC1AE3" w:rsidRPr="00EA761C">
        <w:rPr>
          <w:rFonts w:eastAsia="Times New Roman" w:cs="Arial"/>
          <w:lang w:eastAsia="fr-BE"/>
        </w:rPr>
        <w:t xml:space="preserve"> … </w:t>
      </w:r>
      <w:r w:rsidR="00FC1AE3">
        <w:rPr>
          <w:rFonts w:eastAsia="Times New Roman" w:cs="Arial"/>
          <w:lang w:eastAsia="fr-BE"/>
        </w:rPr>
        <w:t>En fait, l</w:t>
      </w:r>
      <w:r w:rsidR="00AD3EED">
        <w:rPr>
          <w:lang w:eastAsia="fr-BE"/>
        </w:rPr>
        <w:t>’importance de ces investissements et leur influence sur les budgets des familles, autant que sur les relations entre gro</w:t>
      </w:r>
      <w:r w:rsidR="001365D7">
        <w:rPr>
          <w:lang w:eastAsia="fr-BE"/>
        </w:rPr>
        <w:t>upes reste</w:t>
      </w:r>
      <w:r w:rsidR="007179D5">
        <w:rPr>
          <w:lang w:eastAsia="fr-BE"/>
        </w:rPr>
        <w:t>nt</w:t>
      </w:r>
      <w:r w:rsidR="001365D7">
        <w:rPr>
          <w:lang w:eastAsia="fr-BE"/>
        </w:rPr>
        <w:t xml:space="preserve"> à établir finement</w:t>
      </w:r>
      <w:r w:rsidR="002645CF">
        <w:rPr>
          <w:lang w:eastAsia="fr-BE"/>
        </w:rPr>
        <w:t xml:space="preserve"> mais on peut d’ores et déjà envisager qu’ils pèsent d’un </w:t>
      </w:r>
      <w:r w:rsidR="00395488">
        <w:rPr>
          <w:lang w:eastAsia="fr-BE"/>
        </w:rPr>
        <w:t xml:space="preserve">poids </w:t>
      </w:r>
      <w:r w:rsidR="002645CF">
        <w:rPr>
          <w:lang w:eastAsia="fr-BE"/>
        </w:rPr>
        <w:t>certain</w:t>
      </w:r>
      <w:r w:rsidR="001365D7">
        <w:rPr>
          <w:lang w:eastAsia="fr-BE"/>
        </w:rPr>
        <w:t>. De l’extérieur c</w:t>
      </w:r>
      <w:r w:rsidR="00AD3EED">
        <w:rPr>
          <w:lang w:eastAsia="fr-BE"/>
        </w:rPr>
        <w:t>es évènements</w:t>
      </w:r>
      <w:r w:rsidR="00AD3EED" w:rsidRPr="00270A16">
        <w:rPr>
          <w:lang w:eastAsia="fr-BE"/>
        </w:rPr>
        <w:t xml:space="preserve"> </w:t>
      </w:r>
      <w:r w:rsidR="001365D7">
        <w:rPr>
          <w:lang w:eastAsia="fr-BE"/>
        </w:rPr>
        <w:t>apparaissent</w:t>
      </w:r>
      <w:r w:rsidR="00AD3EED">
        <w:rPr>
          <w:lang w:eastAsia="fr-BE"/>
        </w:rPr>
        <w:t xml:space="preserve"> l’objet de fortes</w:t>
      </w:r>
      <w:r w:rsidR="00AD3EED" w:rsidRPr="00270A16">
        <w:rPr>
          <w:lang w:eastAsia="fr-BE"/>
        </w:rPr>
        <w:t xml:space="preserve"> </w:t>
      </w:r>
      <w:r w:rsidR="00AD3EED">
        <w:rPr>
          <w:lang w:eastAsia="fr-BE"/>
        </w:rPr>
        <w:t>mobilisations tout en étant très dispendieux.</w:t>
      </w:r>
      <w:r w:rsidR="00AD3EED" w:rsidRPr="00270A16">
        <w:rPr>
          <w:lang w:eastAsia="fr-BE"/>
        </w:rPr>
        <w:t xml:space="preserve"> </w:t>
      </w:r>
      <w:r w:rsidR="001365D7">
        <w:rPr>
          <w:lang w:eastAsia="fr-BE"/>
        </w:rPr>
        <w:t xml:space="preserve">De l’intérieur, ils seront plutôt présentés comme participant au maintien et au renforcement des liens sociaux, à différentes formes de redistribution des moyens, à rétablir une certaine paix sociale. </w:t>
      </w:r>
    </w:p>
    <w:p w14:paraId="7005C7B5" w14:textId="77777777" w:rsidR="00AD3EED" w:rsidRDefault="00AD3EED" w:rsidP="00E30083">
      <w:pPr>
        <w:pStyle w:val="Pardeliste"/>
        <w:ind w:left="0"/>
        <w:rPr>
          <w:rFonts w:eastAsia="Times New Roman" w:cs="Arial"/>
          <w:lang w:eastAsia="fr-BE"/>
        </w:rPr>
      </w:pPr>
    </w:p>
    <w:p w14:paraId="28CB706D" w14:textId="0C7B7E1C" w:rsidR="00AD3EED" w:rsidRPr="007A307B" w:rsidRDefault="00FC5794" w:rsidP="00E30083">
      <w:pPr>
        <w:pStyle w:val="Pardeliste"/>
        <w:ind w:left="0"/>
        <w:rPr>
          <w:rFonts w:eastAsia="Times New Roman" w:cs="Arial"/>
          <w:lang w:eastAsia="fr-BE"/>
        </w:rPr>
      </w:pPr>
      <w:r>
        <w:rPr>
          <w:rFonts w:eastAsia="Times New Roman" w:cs="Arial"/>
          <w:lang w:eastAsia="fr-BE"/>
        </w:rPr>
        <w:t xml:space="preserve">Ensuite </w:t>
      </w:r>
      <w:r w:rsidRPr="009B0533">
        <w:rPr>
          <w:rFonts w:eastAsia="Times New Roman" w:cs="Arial"/>
          <w:i/>
          <w:lang w:eastAsia="fr-BE"/>
        </w:rPr>
        <w:t>l</w:t>
      </w:r>
      <w:r w:rsidR="00AD3EED" w:rsidRPr="009B0533">
        <w:rPr>
          <w:rFonts w:eastAsia="Times New Roman" w:cs="Arial"/>
          <w:i/>
          <w:lang w:eastAsia="fr-BE"/>
        </w:rPr>
        <w:t xml:space="preserve">es formes organisationnelles </w:t>
      </w:r>
      <w:r w:rsidR="00620201" w:rsidRPr="009B0533">
        <w:rPr>
          <w:rFonts w:eastAsia="Times New Roman" w:cs="Arial"/>
          <w:i/>
          <w:lang w:eastAsia="fr-BE"/>
        </w:rPr>
        <w:t>liées au religieux</w:t>
      </w:r>
      <w:r w:rsidR="00AD3EED" w:rsidRPr="00EA761C">
        <w:rPr>
          <w:rFonts w:eastAsia="Times New Roman" w:cs="Arial"/>
          <w:lang w:eastAsia="fr-BE"/>
        </w:rPr>
        <w:t>.</w:t>
      </w:r>
      <w:r w:rsidR="00AD3EED">
        <w:rPr>
          <w:rFonts w:eastAsia="Times New Roman" w:cs="Arial"/>
          <w:lang w:eastAsia="fr-BE"/>
        </w:rPr>
        <w:t xml:space="preserve"> La vitalité des formes d’organisation liées aux aspects culturels et religieux fournit une autre excellente entrée à l’étude des agricultures familiales dans cette région. L’essor des nouvelles religions (sectes en particulier) à Madagascar est un phénomène sociologique majeur. Il serait à comparer à l’étiolement d</w:t>
      </w:r>
      <w:r w:rsidR="00AD3EED" w:rsidRPr="00270A16">
        <w:rPr>
          <w:rFonts w:eastAsia="Times New Roman" w:cs="Arial"/>
          <w:lang w:eastAsia="fr-BE"/>
        </w:rPr>
        <w:t xml:space="preserve">es associations </w:t>
      </w:r>
      <w:r w:rsidR="00AD3EED">
        <w:rPr>
          <w:rFonts w:eastAsia="Times New Roman" w:cs="Arial"/>
          <w:lang w:eastAsia="fr-BE"/>
        </w:rPr>
        <w:t xml:space="preserve">modernes </w:t>
      </w:r>
      <w:r w:rsidR="00AD3EED" w:rsidRPr="00270A16">
        <w:rPr>
          <w:rFonts w:eastAsia="Times New Roman" w:cs="Arial"/>
          <w:lang w:eastAsia="fr-BE"/>
        </w:rPr>
        <w:t>(crédit solidaire, usagers de l’eau, pré</w:t>
      </w:r>
      <w:r w:rsidR="00AD3EED">
        <w:rPr>
          <w:rFonts w:eastAsia="Times New Roman" w:cs="Arial"/>
          <w:lang w:eastAsia="fr-BE"/>
        </w:rPr>
        <w:t xml:space="preserve">servation de l’environnement et de protection </w:t>
      </w:r>
      <w:r w:rsidR="00AD3EED" w:rsidRPr="007A307B">
        <w:rPr>
          <w:rFonts w:eastAsia="Times New Roman" w:cs="Arial"/>
          <w:lang w:eastAsia="fr-BE"/>
        </w:rPr>
        <w:t>des bassins-versants).</w:t>
      </w:r>
      <w:r w:rsidR="001365D7" w:rsidRPr="007A307B">
        <w:rPr>
          <w:rFonts w:eastAsia="Times New Roman" w:cs="Arial"/>
          <w:lang w:eastAsia="fr-BE"/>
        </w:rPr>
        <w:t xml:space="preserve"> Le religieux participe à la fois à réunir et à diviser. </w:t>
      </w:r>
      <w:r w:rsidR="00AC6433" w:rsidRPr="007A307B">
        <w:rPr>
          <w:rFonts w:eastAsia="Times New Roman" w:cs="Arial"/>
          <w:lang w:eastAsia="fr-BE"/>
        </w:rPr>
        <w:t xml:space="preserve">La grande diversité des églises, </w:t>
      </w:r>
      <w:r w:rsidR="001365D7" w:rsidRPr="007A307B">
        <w:rPr>
          <w:rFonts w:eastAsia="Times New Roman" w:cs="Arial"/>
          <w:lang w:eastAsia="fr-BE"/>
        </w:rPr>
        <w:t xml:space="preserve">des sectes et l’augmentation rapide de </w:t>
      </w:r>
      <w:r w:rsidR="00AC6433" w:rsidRPr="007A307B">
        <w:rPr>
          <w:rFonts w:eastAsia="Times New Roman" w:cs="Arial"/>
          <w:lang w:eastAsia="fr-BE"/>
        </w:rPr>
        <w:t>nouvelles tendances</w:t>
      </w:r>
      <w:r w:rsidR="001365D7" w:rsidRPr="007A307B">
        <w:rPr>
          <w:rFonts w:eastAsia="Times New Roman" w:cs="Arial"/>
          <w:lang w:eastAsia="fr-BE"/>
        </w:rPr>
        <w:t xml:space="preserve"> montre</w:t>
      </w:r>
      <w:r w:rsidR="00AC6433" w:rsidRPr="007A307B">
        <w:rPr>
          <w:rFonts w:eastAsia="Times New Roman" w:cs="Arial"/>
          <w:lang w:eastAsia="fr-BE"/>
        </w:rPr>
        <w:t>nt</w:t>
      </w:r>
      <w:r w:rsidR="001365D7" w:rsidRPr="007A307B">
        <w:rPr>
          <w:rFonts w:eastAsia="Times New Roman" w:cs="Arial"/>
          <w:lang w:eastAsia="fr-BE"/>
        </w:rPr>
        <w:t xml:space="preserve"> </w:t>
      </w:r>
      <w:r w:rsidR="00AC6433" w:rsidRPr="007A307B">
        <w:rPr>
          <w:rFonts w:eastAsia="Times New Roman" w:cs="Arial"/>
          <w:lang w:eastAsia="fr-BE"/>
        </w:rPr>
        <w:t>de manière très intriquée</w:t>
      </w:r>
      <w:r w:rsidR="001365D7" w:rsidRPr="007A307B">
        <w:rPr>
          <w:rFonts w:eastAsia="Times New Roman" w:cs="Arial"/>
          <w:lang w:eastAsia="fr-BE"/>
        </w:rPr>
        <w:t xml:space="preserve"> une demande importante </w:t>
      </w:r>
      <w:r w:rsidR="00AC6433" w:rsidRPr="007A307B">
        <w:rPr>
          <w:rFonts w:eastAsia="Times New Roman" w:cs="Arial"/>
          <w:lang w:eastAsia="fr-BE"/>
        </w:rPr>
        <w:t xml:space="preserve">d’imaginaire et de spiritualité et, dans le même temps, le besoin de renforcer les différenciations existantes à travers ce type d’engagement. </w:t>
      </w:r>
    </w:p>
    <w:p w14:paraId="1FA4E13D" w14:textId="77777777" w:rsidR="00AD3EED" w:rsidRPr="007A307B" w:rsidRDefault="00AD3EED" w:rsidP="00E30083">
      <w:pPr>
        <w:jc w:val="left"/>
        <w:rPr>
          <w:rFonts w:eastAsia="Times New Roman" w:cs="Arial"/>
          <w:lang w:eastAsia="fr-BE"/>
        </w:rPr>
      </w:pPr>
    </w:p>
    <w:p w14:paraId="13619A42" w14:textId="6D57EF94" w:rsidR="00AD3EED" w:rsidRPr="007A307B" w:rsidRDefault="008B0CDB" w:rsidP="00E30083">
      <w:pPr>
        <w:jc w:val="left"/>
        <w:rPr>
          <w:rFonts w:eastAsia="Times New Roman" w:cs="Arial"/>
          <w:lang w:eastAsia="fr-BE"/>
        </w:rPr>
      </w:pPr>
      <w:r w:rsidRPr="007A307B">
        <w:rPr>
          <w:rFonts w:eastAsia="Times New Roman" w:cs="Arial"/>
          <w:lang w:eastAsia="fr-BE"/>
        </w:rPr>
        <w:t>En définitive, notre analyse nous conduit à mettre en exergue, t</w:t>
      </w:r>
      <w:r w:rsidR="00AC6433" w:rsidRPr="007A307B">
        <w:rPr>
          <w:rFonts w:eastAsia="Times New Roman" w:cs="Arial"/>
          <w:lang w:eastAsia="fr-BE"/>
        </w:rPr>
        <w:t>rois</w:t>
      </w:r>
      <w:r w:rsidR="00AD3EED" w:rsidRPr="007A307B">
        <w:rPr>
          <w:rFonts w:eastAsia="Times New Roman" w:cs="Arial"/>
          <w:lang w:eastAsia="fr-BE"/>
        </w:rPr>
        <w:t xml:space="preserve"> éléments </w:t>
      </w:r>
      <w:r w:rsidRPr="007A307B">
        <w:rPr>
          <w:rFonts w:eastAsia="Times New Roman" w:cs="Arial"/>
          <w:lang w:eastAsia="fr-BE"/>
        </w:rPr>
        <w:t>qui sont essentiellement issus du versant droit de notre grille d’analyse. Trois dimensions relati</w:t>
      </w:r>
      <w:r w:rsidR="00FC5794" w:rsidRPr="007A307B">
        <w:rPr>
          <w:rFonts w:eastAsia="Times New Roman" w:cs="Arial"/>
          <w:lang w:eastAsia="fr-BE"/>
        </w:rPr>
        <w:t>ve</w:t>
      </w:r>
      <w:r w:rsidRPr="007A307B">
        <w:rPr>
          <w:rFonts w:eastAsia="Times New Roman" w:cs="Arial"/>
          <w:lang w:eastAsia="fr-BE"/>
        </w:rPr>
        <w:t>s aux interrelations entre le faire « FARM » et le faire « POLIS »</w:t>
      </w:r>
      <w:r w:rsidR="00AD3EED" w:rsidRPr="007A307B">
        <w:rPr>
          <w:rFonts w:eastAsia="Times New Roman" w:cs="Arial"/>
          <w:lang w:eastAsia="fr-BE"/>
        </w:rPr>
        <w:t xml:space="preserve"> :  </w:t>
      </w:r>
    </w:p>
    <w:p w14:paraId="56298AE3" w14:textId="77777777" w:rsidR="00FC5794" w:rsidRPr="007A307B" w:rsidRDefault="00FC5794" w:rsidP="00E30083">
      <w:pPr>
        <w:jc w:val="left"/>
        <w:rPr>
          <w:rFonts w:eastAsia="Times New Roman" w:cs="Arial"/>
          <w:lang w:eastAsia="fr-BE"/>
        </w:rPr>
      </w:pPr>
    </w:p>
    <w:p w14:paraId="22679930" w14:textId="0E458D98" w:rsidR="00AD3EED" w:rsidRPr="007A307B" w:rsidRDefault="00AD3EED" w:rsidP="00E30083">
      <w:pPr>
        <w:pStyle w:val="Pardeliste"/>
        <w:numPr>
          <w:ilvl w:val="0"/>
          <w:numId w:val="9"/>
        </w:numPr>
        <w:ind w:left="284" w:hanging="284"/>
        <w:jc w:val="left"/>
        <w:rPr>
          <w:rFonts w:eastAsia="Times New Roman" w:cs="Arial"/>
          <w:lang w:eastAsia="fr-BE"/>
        </w:rPr>
      </w:pPr>
      <w:proofErr w:type="gramStart"/>
      <w:r w:rsidRPr="0043073E">
        <w:rPr>
          <w:rFonts w:eastAsia="Times New Roman" w:cs="Arial"/>
          <w:i/>
          <w:lang w:eastAsia="fr-BE"/>
        </w:rPr>
        <w:t>les</w:t>
      </w:r>
      <w:proofErr w:type="gramEnd"/>
      <w:r w:rsidRPr="0043073E">
        <w:rPr>
          <w:rFonts w:eastAsia="Times New Roman" w:cs="Arial"/>
          <w:i/>
          <w:lang w:eastAsia="fr-BE"/>
        </w:rPr>
        <w:t xml:space="preserve"> ordres socio-politiques</w:t>
      </w:r>
      <w:r w:rsidRPr="007A307B">
        <w:rPr>
          <w:rFonts w:eastAsia="Times New Roman" w:cs="Arial"/>
          <w:lang w:eastAsia="fr-BE"/>
        </w:rPr>
        <w:t xml:space="preserve"> – c’est à dire les façons de faire famille au sens large</w:t>
      </w:r>
      <w:r w:rsidR="00AC6433" w:rsidRPr="007A307B">
        <w:rPr>
          <w:rFonts w:eastAsia="Times New Roman" w:cs="Arial"/>
          <w:lang w:eastAsia="fr-BE"/>
        </w:rPr>
        <w:t xml:space="preserve"> (Todd</w:t>
      </w:r>
      <w:r w:rsidR="007179D5">
        <w:rPr>
          <w:rFonts w:eastAsia="Times New Roman" w:cs="Arial"/>
          <w:lang w:eastAsia="fr-BE"/>
        </w:rPr>
        <w:t xml:space="preserve">, </w:t>
      </w:r>
      <w:r w:rsidR="009B0533">
        <w:rPr>
          <w:rFonts w:eastAsia="Times New Roman" w:cs="Arial"/>
          <w:lang w:eastAsia="fr-BE"/>
        </w:rPr>
        <w:t>2011</w:t>
      </w:r>
      <w:r w:rsidR="009B0533">
        <w:rPr>
          <w:rStyle w:val="Appelnotedebasdep"/>
          <w:rFonts w:eastAsia="Times New Roman" w:cs="Arial"/>
          <w:lang w:eastAsia="fr-BE"/>
        </w:rPr>
        <w:footnoteReference w:id="30"/>
      </w:r>
      <w:r w:rsidR="00AC6433" w:rsidRPr="007A307B">
        <w:rPr>
          <w:rFonts w:eastAsia="Times New Roman" w:cs="Arial"/>
          <w:lang w:eastAsia="fr-BE"/>
        </w:rPr>
        <w:t xml:space="preserve">) </w:t>
      </w:r>
      <w:r w:rsidRPr="007A307B">
        <w:rPr>
          <w:rFonts w:eastAsia="Times New Roman" w:cs="Arial"/>
          <w:lang w:eastAsia="fr-BE"/>
        </w:rPr>
        <w:t>– conditionnent fortement les conditions de mobilisation des différentes sortes de « capital » nécessaires aux modèles d’exploitation </w:t>
      </w:r>
      <w:r w:rsidR="008B0CDB" w:rsidRPr="007A307B">
        <w:rPr>
          <w:rFonts w:eastAsia="Times New Roman" w:cs="Arial"/>
          <w:lang w:eastAsia="fr-BE"/>
        </w:rPr>
        <w:t xml:space="preserve">et leur régulation </w:t>
      </w:r>
      <w:r w:rsidRPr="007A307B">
        <w:rPr>
          <w:rFonts w:eastAsia="Times New Roman" w:cs="Arial"/>
          <w:lang w:eastAsia="fr-BE"/>
        </w:rPr>
        <w:t>;</w:t>
      </w:r>
    </w:p>
    <w:p w14:paraId="0FC1C9A1" w14:textId="4A9C8F98" w:rsidR="00AC6433" w:rsidRPr="007A307B" w:rsidRDefault="00AD3EED" w:rsidP="00E30083">
      <w:pPr>
        <w:pStyle w:val="Pardeliste"/>
        <w:numPr>
          <w:ilvl w:val="0"/>
          <w:numId w:val="9"/>
        </w:numPr>
        <w:ind w:left="284" w:hanging="284"/>
        <w:jc w:val="left"/>
        <w:rPr>
          <w:rFonts w:eastAsia="Times New Roman" w:cs="Arial"/>
          <w:lang w:eastAsia="fr-BE"/>
        </w:rPr>
      </w:pPr>
      <w:r w:rsidRPr="0043073E">
        <w:rPr>
          <w:rFonts w:eastAsia="Times New Roman" w:cs="Arial"/>
          <w:i/>
          <w:lang w:eastAsia="fr-BE"/>
        </w:rPr>
        <w:t>les ordres culturels</w:t>
      </w:r>
      <w:r w:rsidRPr="007A307B">
        <w:rPr>
          <w:rFonts w:eastAsia="Times New Roman" w:cs="Arial"/>
          <w:lang w:eastAsia="fr-BE"/>
        </w:rPr>
        <w:t xml:space="preserve"> </w:t>
      </w:r>
      <w:r w:rsidR="00AC6433" w:rsidRPr="007A307B">
        <w:rPr>
          <w:rFonts w:eastAsia="Times New Roman" w:cs="Arial"/>
          <w:lang w:eastAsia="fr-BE"/>
        </w:rPr>
        <w:t>(fêtes,</w:t>
      </w:r>
      <w:r w:rsidR="002431B2" w:rsidRPr="007A307B">
        <w:rPr>
          <w:rFonts w:eastAsia="Times New Roman" w:cs="Arial"/>
          <w:lang w:eastAsia="fr-BE"/>
        </w:rPr>
        <w:t xml:space="preserve"> </w:t>
      </w:r>
      <w:r w:rsidR="00AC6433" w:rsidRPr="007A307B">
        <w:rPr>
          <w:rFonts w:eastAsia="Times New Roman" w:cs="Arial"/>
          <w:lang w:eastAsia="fr-BE"/>
        </w:rPr>
        <w:t xml:space="preserve">entraides au moment des funérailles, baptêmes, mariages) participent à compenser les éventuelles frustrations générées par les ordres politiques.  Ils </w:t>
      </w:r>
      <w:r w:rsidR="00AC6433" w:rsidRPr="007A307B">
        <w:rPr>
          <w:rFonts w:eastAsia="Times New Roman" w:cs="Arial"/>
          <w:lang w:eastAsia="fr-BE"/>
        </w:rPr>
        <w:lastRenderedPageBreak/>
        <w:t xml:space="preserve">permettent des formes de redistribution et d’échange festifs entre catégories sans nécessairement remettre en cause les statuts et les conditions d’accès au « capital » ; </w:t>
      </w:r>
    </w:p>
    <w:p w14:paraId="10E8F9FF" w14:textId="3EFFDD88" w:rsidR="00AD3EED" w:rsidRPr="00221E8B" w:rsidRDefault="00AC6433" w:rsidP="00221E8B">
      <w:pPr>
        <w:pStyle w:val="Pardeliste"/>
        <w:numPr>
          <w:ilvl w:val="0"/>
          <w:numId w:val="9"/>
        </w:numPr>
        <w:ind w:left="284" w:hanging="284"/>
        <w:jc w:val="left"/>
        <w:rPr>
          <w:rFonts w:eastAsia="Times New Roman" w:cs="Arial"/>
          <w:lang w:eastAsia="fr-BE"/>
        </w:rPr>
      </w:pPr>
      <w:r w:rsidRPr="0043073E">
        <w:rPr>
          <w:rFonts w:eastAsia="Times New Roman" w:cs="Arial"/>
          <w:i/>
          <w:lang w:eastAsia="fr-BE"/>
        </w:rPr>
        <w:t>les ordres</w:t>
      </w:r>
      <w:r w:rsidR="00AD3EED" w:rsidRPr="0043073E">
        <w:rPr>
          <w:rFonts w:eastAsia="Times New Roman" w:cs="Arial"/>
          <w:i/>
          <w:lang w:eastAsia="fr-BE"/>
        </w:rPr>
        <w:t xml:space="preserve"> religieux</w:t>
      </w:r>
      <w:r w:rsidR="00AD3EED" w:rsidRPr="007A307B">
        <w:rPr>
          <w:rFonts w:eastAsia="Times New Roman" w:cs="Arial"/>
          <w:lang w:eastAsia="fr-BE"/>
        </w:rPr>
        <w:t xml:space="preserve"> </w:t>
      </w:r>
      <w:r w:rsidRPr="007A307B">
        <w:rPr>
          <w:rFonts w:eastAsia="Times New Roman" w:cs="Arial"/>
          <w:lang w:eastAsia="fr-BE"/>
        </w:rPr>
        <w:t xml:space="preserve">permettent dans une certaine mesure de reconfigurer les statuts et les fonctions et participent ainsi à retrouver </w:t>
      </w:r>
      <w:r w:rsidR="002431B2" w:rsidRPr="007A307B">
        <w:rPr>
          <w:rFonts w:eastAsia="Times New Roman" w:cs="Arial"/>
          <w:lang w:eastAsia="fr-BE"/>
        </w:rPr>
        <w:t>d’autres</w:t>
      </w:r>
      <w:r w:rsidRPr="007A307B">
        <w:rPr>
          <w:rFonts w:eastAsia="Times New Roman" w:cs="Arial"/>
          <w:lang w:eastAsia="fr-BE"/>
        </w:rPr>
        <w:t xml:space="preserve"> formes de pouvoir</w:t>
      </w:r>
      <w:r w:rsidR="008B0CDB" w:rsidRPr="007A307B">
        <w:rPr>
          <w:rFonts w:eastAsia="Times New Roman" w:cs="Arial"/>
          <w:lang w:eastAsia="fr-BE"/>
        </w:rPr>
        <w:t xml:space="preserve"> et d’autres formes de capital</w:t>
      </w:r>
      <w:r w:rsidRPr="007A307B">
        <w:rPr>
          <w:rFonts w:eastAsia="Times New Roman" w:cs="Arial"/>
          <w:lang w:eastAsia="fr-BE"/>
        </w:rPr>
        <w:t xml:space="preserve">. </w:t>
      </w:r>
    </w:p>
    <w:p w14:paraId="1AD4BA14" w14:textId="0511E1D9" w:rsidR="00BD6FA4" w:rsidRPr="00774550" w:rsidRDefault="00580C64" w:rsidP="00E30083">
      <w:pPr>
        <w:pStyle w:val="Titre1"/>
        <w:numPr>
          <w:ilvl w:val="0"/>
          <w:numId w:val="4"/>
        </w:numPr>
        <w:rPr>
          <w:rFonts w:ascii="Arial" w:eastAsia="Times New Roman" w:hAnsi="Arial" w:cs="Arial"/>
          <w:lang w:eastAsia="fr-BE"/>
        </w:rPr>
      </w:pPr>
      <w:r>
        <w:rPr>
          <w:rFonts w:ascii="Arial" w:eastAsia="Times New Roman" w:hAnsi="Arial" w:cs="Arial"/>
          <w:lang w:eastAsia="fr-BE"/>
        </w:rPr>
        <w:t>C</w:t>
      </w:r>
      <w:r w:rsidR="00BD6FA4">
        <w:rPr>
          <w:rFonts w:ascii="Arial" w:eastAsia="Times New Roman" w:hAnsi="Arial" w:cs="Arial"/>
          <w:lang w:eastAsia="fr-BE"/>
        </w:rPr>
        <w:t>onclusion et interpellations provisoires</w:t>
      </w:r>
    </w:p>
    <w:p w14:paraId="639F113E" w14:textId="2F32B708" w:rsidR="00BB0362" w:rsidRDefault="008B0CDB" w:rsidP="00B97EF2">
      <w:pPr>
        <w:rPr>
          <w:rFonts w:cs="Arial"/>
          <w:szCs w:val="22"/>
          <w:lang w:eastAsia="fr-BE"/>
        </w:rPr>
      </w:pPr>
      <w:r w:rsidRPr="007A307B">
        <w:rPr>
          <w:szCs w:val="22"/>
          <w:lang w:eastAsia="fr-BE"/>
        </w:rPr>
        <w:t xml:space="preserve">Les analyses qui précèdent </w:t>
      </w:r>
      <w:r w:rsidRPr="007A307B">
        <w:rPr>
          <w:lang w:eastAsia="fr-BE"/>
        </w:rPr>
        <w:t xml:space="preserve">témoignent </w:t>
      </w:r>
      <w:r w:rsidR="007179D5">
        <w:rPr>
          <w:lang w:eastAsia="fr-BE"/>
        </w:rPr>
        <w:t>de la</w:t>
      </w:r>
      <w:r w:rsidRPr="007A307B">
        <w:rPr>
          <w:lang w:eastAsia="fr-BE"/>
        </w:rPr>
        <w:t xml:space="preserve"> complexité des agricultures familiales. C’est surtout la compréhension de ce qui conditionne les équilibres et la régulation du changement qui est complexe, mais la caractérisation des termes de cet équilibre peut être assez finement rendue à travers les grilles que nous avons cherché à mobiliser ici.  Il apparaît donc possible d’avancer dans la compréhension des agricultures familiales, d’en avoir une idée plus juste, pour autant que l’on s’intéresse aux dimensions psycho-sociale</w:t>
      </w:r>
      <w:r w:rsidR="001E0BB4">
        <w:rPr>
          <w:lang w:eastAsia="fr-BE"/>
        </w:rPr>
        <w:t>s</w:t>
      </w:r>
      <w:r w:rsidRPr="007A307B">
        <w:rPr>
          <w:lang w:eastAsia="fr-BE"/>
        </w:rPr>
        <w:t xml:space="preserve"> et politiques de faire famille.</w:t>
      </w:r>
      <w:r w:rsidR="00303103">
        <w:rPr>
          <w:lang w:eastAsia="fr-BE"/>
        </w:rPr>
        <w:t xml:space="preserve"> </w:t>
      </w:r>
      <w:r w:rsidR="00DE4412">
        <w:rPr>
          <w:lang w:eastAsia="fr-BE"/>
        </w:rPr>
        <w:t xml:space="preserve">Reste que bien difficultés </w:t>
      </w:r>
      <w:r w:rsidR="007179D5">
        <w:rPr>
          <w:lang w:eastAsia="fr-BE"/>
        </w:rPr>
        <w:t>naissent</w:t>
      </w:r>
      <w:r w:rsidR="00DE4412">
        <w:rPr>
          <w:lang w:eastAsia="fr-BE"/>
        </w:rPr>
        <w:t xml:space="preserve"> dès qu’</w:t>
      </w:r>
      <w:r w:rsidR="007179D5">
        <w:rPr>
          <w:lang w:eastAsia="fr-BE"/>
        </w:rPr>
        <w:t xml:space="preserve">on </w:t>
      </w:r>
      <w:r w:rsidR="00DE4412">
        <w:rPr>
          <w:lang w:eastAsia="fr-BE"/>
        </w:rPr>
        <w:t>passe de la théorie à la pratique. Nous en avons r</w:t>
      </w:r>
      <w:r w:rsidR="00303103">
        <w:rPr>
          <w:lang w:eastAsia="fr-BE"/>
        </w:rPr>
        <w:t>elevé</w:t>
      </w:r>
      <w:r w:rsidR="00DE4412">
        <w:rPr>
          <w:lang w:eastAsia="fr-BE"/>
        </w:rPr>
        <w:t xml:space="preserve"> trois : le biais de </w:t>
      </w:r>
      <w:r w:rsidR="00DE4412" w:rsidRPr="009B0533">
        <w:rPr>
          <w:i/>
          <w:lang w:eastAsia="fr-BE"/>
        </w:rPr>
        <w:t>« causalité extérieure »</w:t>
      </w:r>
      <w:r w:rsidR="00DE4412">
        <w:rPr>
          <w:lang w:eastAsia="fr-BE"/>
        </w:rPr>
        <w:t xml:space="preserve"> qui répugne à rechercher </w:t>
      </w:r>
      <w:r w:rsidR="00395488">
        <w:rPr>
          <w:lang w:eastAsia="fr-BE"/>
        </w:rPr>
        <w:t xml:space="preserve">les raisons des difficultés </w:t>
      </w:r>
      <w:r w:rsidR="00DE4412">
        <w:rPr>
          <w:lang w:eastAsia="fr-BE"/>
        </w:rPr>
        <w:t>à l’intérieur des sociétés</w:t>
      </w:r>
      <w:r w:rsidR="007179D5">
        <w:rPr>
          <w:lang w:eastAsia="fr-BE"/>
        </w:rPr>
        <w:t xml:space="preserve"> </w:t>
      </w:r>
      <w:r w:rsidR="00DE4412">
        <w:rPr>
          <w:lang w:eastAsia="fr-BE"/>
        </w:rPr>
        <w:t xml:space="preserve">; le biais </w:t>
      </w:r>
      <w:r w:rsidR="00DE4412" w:rsidRPr="009B0533">
        <w:rPr>
          <w:i/>
          <w:lang w:eastAsia="fr-BE"/>
        </w:rPr>
        <w:t>« objectiviste »</w:t>
      </w:r>
      <w:r w:rsidR="00DE4412">
        <w:rPr>
          <w:lang w:eastAsia="fr-BE"/>
        </w:rPr>
        <w:t xml:space="preserve"> où </w:t>
      </w:r>
      <w:r w:rsidR="00DE4412">
        <w:rPr>
          <w:rFonts w:cs="Arial"/>
          <w:szCs w:val="22"/>
          <w:lang w:eastAsia="fr-BE"/>
        </w:rPr>
        <w:t>tout ce qui touche au subjectif (et donc à l’intersubjectivité), c’est-à-dire tout ce qui relève du vécu propre des acteurs, que ce soit leurs intérêts, leurs désirs, leurs affects</w:t>
      </w:r>
      <w:r w:rsidR="009B0533">
        <w:rPr>
          <w:rFonts w:cs="Arial"/>
          <w:szCs w:val="22"/>
          <w:lang w:eastAsia="fr-BE"/>
        </w:rPr>
        <w:t xml:space="preserve"> (</w:t>
      </w:r>
      <w:r w:rsidR="00DE4412">
        <w:rPr>
          <w:rFonts w:cs="Arial"/>
          <w:szCs w:val="22"/>
          <w:lang w:eastAsia="fr-BE"/>
        </w:rPr>
        <w:t>par exemple leurs peurs ou leur conception des obligations auxquelles ils se croient liés, etc.</w:t>
      </w:r>
      <w:r w:rsidR="009B0533">
        <w:rPr>
          <w:rFonts w:cs="Arial"/>
          <w:szCs w:val="22"/>
          <w:lang w:eastAsia="fr-BE"/>
        </w:rPr>
        <w:t>)</w:t>
      </w:r>
      <w:r w:rsidR="00303103">
        <w:rPr>
          <w:rFonts w:cs="Arial"/>
          <w:szCs w:val="22"/>
          <w:lang w:eastAsia="fr-BE"/>
        </w:rPr>
        <w:t xml:space="preserve"> peine </w:t>
      </w:r>
      <w:r w:rsidR="00DE4412">
        <w:rPr>
          <w:rFonts w:cs="Arial"/>
          <w:szCs w:val="22"/>
          <w:lang w:eastAsia="fr-BE"/>
        </w:rPr>
        <w:t xml:space="preserve">à être pris en compte, en dépit de leur portée. Le biais </w:t>
      </w:r>
      <w:r w:rsidR="00DE4412" w:rsidRPr="009B0533">
        <w:rPr>
          <w:rFonts w:cs="Arial"/>
          <w:i/>
          <w:szCs w:val="22"/>
          <w:lang w:eastAsia="fr-BE"/>
        </w:rPr>
        <w:t>« descriptif »</w:t>
      </w:r>
      <w:r w:rsidR="00DE4412">
        <w:rPr>
          <w:rFonts w:cs="Arial"/>
          <w:szCs w:val="22"/>
          <w:lang w:eastAsia="fr-BE"/>
        </w:rPr>
        <w:t xml:space="preserve"> car les analyses se révèlent souvent surtout descriptives et peu (ou plus rarement) compréhensives. </w:t>
      </w:r>
    </w:p>
    <w:p w14:paraId="12FA826F" w14:textId="77777777" w:rsidR="00BB0362" w:rsidRDefault="00BB0362" w:rsidP="00B97EF2">
      <w:pPr>
        <w:rPr>
          <w:rFonts w:cs="Arial"/>
          <w:szCs w:val="22"/>
          <w:lang w:eastAsia="fr-BE"/>
        </w:rPr>
      </w:pPr>
    </w:p>
    <w:p w14:paraId="7D5D069F" w14:textId="3B6C5199" w:rsidR="00DE4412" w:rsidRPr="003D485E" w:rsidRDefault="00BB0362" w:rsidP="00B97EF2">
      <w:pPr>
        <w:rPr>
          <w:lang w:eastAsia="fr-BE"/>
        </w:rPr>
      </w:pPr>
      <w:r>
        <w:rPr>
          <w:rFonts w:cs="Arial"/>
          <w:szCs w:val="22"/>
          <w:lang w:eastAsia="fr-BE"/>
        </w:rPr>
        <w:t>Faute de place nous n’avons pu montrer d’autres cas de figure tout aussi emblématique des difficultés à penser les agricultures familiales. Il reste encore à insister sur un autre phénomène, sans doute plus connu qui explique une certaine régression dans la recherche d’intelligibilité des systèmes agraires : la forte</w:t>
      </w:r>
      <w:r w:rsidR="00DE4412">
        <w:rPr>
          <w:rFonts w:cs="Arial"/>
          <w:szCs w:val="22"/>
          <w:lang w:eastAsia="fr-BE"/>
        </w:rPr>
        <w:t xml:space="preserve"> sophistication des outils d’analyse, leur normalisation et leur informatisation</w:t>
      </w:r>
      <w:r>
        <w:rPr>
          <w:rFonts w:cs="Arial"/>
          <w:szCs w:val="22"/>
          <w:lang w:eastAsia="fr-BE"/>
        </w:rPr>
        <w:t xml:space="preserve">, qui </w:t>
      </w:r>
      <w:r w:rsidR="00DE4412">
        <w:rPr>
          <w:rFonts w:cs="Arial"/>
          <w:szCs w:val="22"/>
          <w:lang w:eastAsia="fr-BE"/>
        </w:rPr>
        <w:t>induit une perte</w:t>
      </w:r>
      <w:r w:rsidR="00DE4412" w:rsidRPr="009A6012">
        <w:rPr>
          <w:rFonts w:cs="Arial"/>
          <w:szCs w:val="22"/>
          <w:lang w:eastAsia="fr-BE"/>
        </w:rPr>
        <w:t xml:space="preserve"> </w:t>
      </w:r>
      <w:r w:rsidR="00533484">
        <w:rPr>
          <w:rFonts w:cs="Arial"/>
          <w:szCs w:val="22"/>
          <w:lang w:eastAsia="fr-BE"/>
        </w:rPr>
        <w:t>d’intelligibilité</w:t>
      </w:r>
      <w:r w:rsidR="00DE4412">
        <w:rPr>
          <w:rFonts w:cs="Arial"/>
          <w:szCs w:val="22"/>
          <w:lang w:eastAsia="fr-BE"/>
        </w:rPr>
        <w:t xml:space="preserve">, parfois surprenante, des </w:t>
      </w:r>
      <w:r w:rsidR="00533484">
        <w:rPr>
          <w:rFonts w:cs="Arial"/>
          <w:szCs w:val="22"/>
          <w:lang w:eastAsia="fr-BE"/>
        </w:rPr>
        <w:t>études</w:t>
      </w:r>
      <w:r w:rsidR="00DE4412">
        <w:rPr>
          <w:rFonts w:cs="Arial"/>
          <w:szCs w:val="22"/>
          <w:lang w:eastAsia="fr-BE"/>
        </w:rPr>
        <w:t>.</w:t>
      </w:r>
      <w:r w:rsidR="00303103">
        <w:rPr>
          <w:rFonts w:cs="Arial"/>
          <w:szCs w:val="22"/>
          <w:lang w:eastAsia="fr-BE"/>
        </w:rPr>
        <w:t xml:space="preserve"> </w:t>
      </w:r>
    </w:p>
    <w:sectPr w:rsidR="00DE4412" w:rsidRPr="003D485E" w:rsidSect="00CD061D">
      <w:headerReference w:type="default" r:id="rId14"/>
      <w:footerReference w:type="default" r:id="rId15"/>
      <w:pgSz w:w="11906" w:h="16838"/>
      <w:pgMar w:top="1135" w:right="1417" w:bottom="86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7ED81" w14:textId="77777777" w:rsidR="00E30B46" w:rsidRDefault="00E30B46" w:rsidP="006571A6">
      <w:pPr>
        <w:spacing w:line="240" w:lineRule="auto"/>
      </w:pPr>
      <w:r>
        <w:separator/>
      </w:r>
    </w:p>
  </w:endnote>
  <w:endnote w:type="continuationSeparator" w:id="0">
    <w:p w14:paraId="04B7868C" w14:textId="77777777" w:rsidR="00E30B46" w:rsidRDefault="00E30B46" w:rsidP="006571A6">
      <w:pPr>
        <w:spacing w:line="240" w:lineRule="auto"/>
      </w:pPr>
      <w:r>
        <w:continuationSeparator/>
      </w:r>
    </w:p>
  </w:endnote>
  <w:endnote w:type="continuationNotice" w:id="1">
    <w:p w14:paraId="22C59A31" w14:textId="77777777" w:rsidR="00E30B46" w:rsidRDefault="00E30B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426910"/>
      <w:docPartObj>
        <w:docPartGallery w:val="Page Numbers (Bottom of Page)"/>
        <w:docPartUnique/>
      </w:docPartObj>
    </w:sdtPr>
    <w:sdtEndPr>
      <w:rPr>
        <w:sz w:val="20"/>
      </w:rPr>
    </w:sdtEndPr>
    <w:sdtContent>
      <w:p w14:paraId="46A4A8B6" w14:textId="728FD4D9" w:rsidR="007179D5" w:rsidRPr="00426F58" w:rsidRDefault="007179D5" w:rsidP="00426F58">
        <w:pPr>
          <w:pStyle w:val="En-tte"/>
          <w:rPr>
            <w:sz w:val="21"/>
            <w:lang w:val="fr-BE"/>
          </w:rPr>
        </w:pPr>
        <w:r w:rsidRPr="00426F58">
          <w:rPr>
            <w:sz w:val="21"/>
            <w:lang w:val="fr-BE"/>
          </w:rPr>
          <w:t xml:space="preserve"> </w:t>
        </w:r>
      </w:p>
      <w:p w14:paraId="48599A79" w14:textId="31A00A36" w:rsidR="007179D5" w:rsidRPr="007A307B" w:rsidRDefault="007179D5">
        <w:pPr>
          <w:pStyle w:val="Pieddepage"/>
          <w:jc w:val="right"/>
          <w:rPr>
            <w:sz w:val="20"/>
          </w:rPr>
        </w:pPr>
        <w:r w:rsidRPr="007A307B">
          <w:rPr>
            <w:sz w:val="20"/>
          </w:rPr>
          <w:tab/>
        </w:r>
        <w:hyperlink r:id="rId1" w:history="1">
          <w:r w:rsidRPr="007A307B">
            <w:rPr>
              <w:rStyle w:val="Lienhypertexte"/>
              <w:sz w:val="16"/>
            </w:rPr>
            <w:t>marc.totte@inter-mondes.org</w:t>
          </w:r>
        </w:hyperlink>
        <w:r w:rsidRPr="007A307B">
          <w:rPr>
            <w:sz w:val="16"/>
          </w:rPr>
          <w:t xml:space="preserve"> </w:t>
        </w:r>
        <w:r w:rsidRPr="007A307B">
          <w:rPr>
            <w:sz w:val="20"/>
          </w:rPr>
          <w:tab/>
        </w:r>
        <w:r w:rsidRPr="007A307B">
          <w:rPr>
            <w:sz w:val="20"/>
          </w:rPr>
          <w:fldChar w:fldCharType="begin"/>
        </w:r>
        <w:r w:rsidRPr="007A307B">
          <w:rPr>
            <w:sz w:val="20"/>
          </w:rPr>
          <w:instrText>PAGE   \* MERGEFORMAT</w:instrText>
        </w:r>
        <w:r w:rsidRPr="007A307B">
          <w:rPr>
            <w:sz w:val="20"/>
          </w:rPr>
          <w:fldChar w:fldCharType="separate"/>
        </w:r>
        <w:r w:rsidR="00F16451">
          <w:rPr>
            <w:noProof/>
            <w:sz w:val="20"/>
          </w:rPr>
          <w:t>1</w:t>
        </w:r>
        <w:r w:rsidRPr="007A307B">
          <w:rPr>
            <w:sz w:val="20"/>
          </w:rPr>
          <w:fldChar w:fldCharType="end"/>
        </w:r>
      </w:p>
    </w:sdtContent>
  </w:sdt>
  <w:p w14:paraId="3087E7BA" w14:textId="77777777" w:rsidR="007179D5" w:rsidRDefault="007179D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6D1DB" w14:textId="77777777" w:rsidR="00E30B46" w:rsidRDefault="00E30B46" w:rsidP="006571A6">
      <w:pPr>
        <w:spacing w:line="240" w:lineRule="auto"/>
      </w:pPr>
      <w:r>
        <w:separator/>
      </w:r>
    </w:p>
  </w:footnote>
  <w:footnote w:type="continuationSeparator" w:id="0">
    <w:p w14:paraId="35A50D4C" w14:textId="77777777" w:rsidR="00E30B46" w:rsidRDefault="00E30B46" w:rsidP="006571A6">
      <w:pPr>
        <w:spacing w:line="240" w:lineRule="auto"/>
      </w:pPr>
      <w:r>
        <w:continuationSeparator/>
      </w:r>
    </w:p>
  </w:footnote>
  <w:footnote w:type="continuationNotice" w:id="1">
    <w:p w14:paraId="35280E1C" w14:textId="77777777" w:rsidR="00E30B46" w:rsidRDefault="00E30B46">
      <w:pPr>
        <w:spacing w:line="240" w:lineRule="auto"/>
      </w:pPr>
    </w:p>
  </w:footnote>
  <w:footnote w:id="2">
    <w:p w14:paraId="3F199A7C" w14:textId="0A3E2700" w:rsidR="007179D5" w:rsidRDefault="007179D5" w:rsidP="000F10CE">
      <w:pPr>
        <w:pStyle w:val="Notedebasdepage"/>
      </w:pPr>
      <w:r>
        <w:rPr>
          <w:rStyle w:val="Appelnotedebasdep"/>
        </w:rPr>
        <w:footnoteRef/>
      </w:r>
      <w:r>
        <w:t xml:space="preserve"> Titre d’un important rapport publié en 2015 par le CTA et réunissant pour sa coordination parmi les spécialistes les plus confirmés sur ces questions en tout cas dans le monde francophone. Nous partirons principalement de cet ouvrage, dans cet article (</w:t>
      </w:r>
      <w:proofErr w:type="spellStart"/>
      <w:proofErr w:type="gramStart"/>
      <w:r w:rsidRPr="00CC2A51">
        <w:rPr>
          <w:rFonts w:cs="Arial"/>
          <w:lang w:eastAsia="fr-BE"/>
        </w:rPr>
        <w:t>Bosc</w:t>
      </w:r>
      <w:r>
        <w:rPr>
          <w:rFonts w:cs="Arial"/>
          <w:lang w:eastAsia="fr-BE"/>
        </w:rPr>
        <w:t>,P</w:t>
      </w:r>
      <w:proofErr w:type="gramEnd"/>
      <w:r>
        <w:rPr>
          <w:rFonts w:cs="Arial"/>
          <w:lang w:eastAsia="fr-BE"/>
        </w:rPr>
        <w:t>-M</w:t>
      </w:r>
      <w:proofErr w:type="spellEnd"/>
      <w:r>
        <w:rPr>
          <w:rFonts w:cs="Arial"/>
          <w:lang w:eastAsia="fr-BE"/>
        </w:rPr>
        <w:t>.</w:t>
      </w:r>
      <w:r w:rsidRPr="00CC2A51">
        <w:rPr>
          <w:rFonts w:cs="Arial"/>
          <w:lang w:eastAsia="fr-BE"/>
        </w:rPr>
        <w:t xml:space="preserve"> </w:t>
      </w:r>
      <w:r w:rsidRPr="009B0533">
        <w:rPr>
          <w:rFonts w:cs="Arial"/>
          <w:i/>
          <w:lang w:eastAsia="fr-BE"/>
        </w:rPr>
        <w:t>et al.</w:t>
      </w:r>
      <w:r w:rsidRPr="00CC2A51">
        <w:rPr>
          <w:rFonts w:cs="Arial"/>
          <w:lang w:eastAsia="fr-BE"/>
        </w:rPr>
        <w:t xml:space="preserve"> </w:t>
      </w:r>
      <w:r>
        <w:rPr>
          <w:rFonts w:cs="Arial"/>
          <w:lang w:eastAsia="fr-BE"/>
        </w:rPr>
        <w:t>(</w:t>
      </w:r>
      <w:r w:rsidRPr="00CC2A51">
        <w:rPr>
          <w:rFonts w:cs="Arial"/>
          <w:lang w:eastAsia="fr-BE"/>
        </w:rPr>
        <w:t>2015</w:t>
      </w:r>
      <w:r>
        <w:rPr>
          <w:rFonts w:cs="Arial"/>
          <w:lang w:eastAsia="fr-BE"/>
        </w:rPr>
        <w:t>).</w:t>
      </w:r>
      <w:r w:rsidRPr="00CC2A51">
        <w:rPr>
          <w:rFonts w:cs="Arial"/>
          <w:lang w:eastAsia="fr-BE"/>
        </w:rPr>
        <w:t xml:space="preserve"> Diversité des agricultures familiales</w:t>
      </w:r>
      <w:r>
        <w:rPr>
          <w:rFonts w:cs="Arial"/>
          <w:lang w:eastAsia="fr-BE"/>
        </w:rPr>
        <w:t xml:space="preserve">. Exister, se transformer, devenir. </w:t>
      </w:r>
      <w:r w:rsidRPr="00CC2A51">
        <w:rPr>
          <w:rFonts w:cs="Arial"/>
          <w:lang w:eastAsia="fr-BE"/>
        </w:rPr>
        <w:t>CTA</w:t>
      </w:r>
      <w:r>
        <w:rPr>
          <w:rFonts w:cs="Arial"/>
          <w:lang w:eastAsia="fr-BE"/>
        </w:rPr>
        <w:t xml:space="preserve">, Editions QUAE, 387 p. </w:t>
      </w:r>
      <w:hyperlink r:id="rId1" w:history="1">
        <w:r w:rsidRPr="008155CC">
          <w:rPr>
            <w:rStyle w:val="Lienhypertexte"/>
            <w:rFonts w:cs="Arial"/>
            <w:lang w:eastAsia="fr-BE"/>
          </w:rPr>
          <w:t>http://www.quae.com/fr/r3999-diversite-des-agricultures-familiales.html</w:t>
        </w:r>
      </w:hyperlink>
      <w:r>
        <w:rPr>
          <w:rStyle w:val="Lienhypertexte"/>
          <w:rFonts w:cs="Arial"/>
          <w:lang w:eastAsia="fr-BE"/>
        </w:rPr>
        <w:t>)</w:t>
      </w:r>
    </w:p>
  </w:footnote>
  <w:footnote w:id="3">
    <w:p w14:paraId="6AA36B27" w14:textId="0D6AD124" w:rsidR="007179D5" w:rsidRDefault="007179D5">
      <w:pPr>
        <w:pStyle w:val="Notedebasdepage"/>
      </w:pPr>
      <w:r>
        <w:rPr>
          <w:rStyle w:val="Appelnotedebasdep"/>
        </w:rPr>
        <w:footnoteRef/>
      </w:r>
      <w:r>
        <w:t xml:space="preserve"> </w:t>
      </w:r>
      <w:r w:rsidRPr="00CC2A51">
        <w:rPr>
          <w:rFonts w:cs="Arial"/>
          <w:lang w:eastAsia="fr-BE"/>
        </w:rPr>
        <w:t xml:space="preserve">Bosc et </w:t>
      </w:r>
      <w:proofErr w:type="spellStart"/>
      <w:r w:rsidRPr="00CC2A51">
        <w:rPr>
          <w:rFonts w:cs="Arial"/>
          <w:lang w:eastAsia="fr-BE"/>
        </w:rPr>
        <w:t>Alii</w:t>
      </w:r>
      <w:proofErr w:type="spellEnd"/>
      <w:r w:rsidRPr="00CC2A51">
        <w:rPr>
          <w:rFonts w:cs="Arial"/>
          <w:lang w:eastAsia="fr-BE"/>
        </w:rPr>
        <w:t xml:space="preserve"> 2015 </w:t>
      </w:r>
      <w:r>
        <w:rPr>
          <w:rFonts w:cs="Arial"/>
          <w:lang w:eastAsia="fr-BE"/>
        </w:rPr>
        <w:t xml:space="preserve">op </w:t>
      </w:r>
      <w:proofErr w:type="spellStart"/>
      <w:r>
        <w:rPr>
          <w:rFonts w:cs="Arial"/>
          <w:lang w:eastAsia="fr-BE"/>
        </w:rPr>
        <w:t>cit</w:t>
      </w:r>
      <w:proofErr w:type="spellEnd"/>
      <w:r>
        <w:rPr>
          <w:rFonts w:cs="Arial"/>
          <w:lang w:eastAsia="fr-BE"/>
        </w:rPr>
        <w:t xml:space="preserve">. </w:t>
      </w:r>
    </w:p>
  </w:footnote>
  <w:footnote w:id="4">
    <w:p w14:paraId="4920B5C9" w14:textId="38B47486" w:rsidR="007179D5" w:rsidRDefault="007179D5">
      <w:pPr>
        <w:pStyle w:val="Notedebasdepage"/>
      </w:pPr>
      <w:r>
        <w:rPr>
          <w:rStyle w:val="Appelnotedebasdep"/>
        </w:rPr>
        <w:footnoteRef/>
      </w:r>
      <w:r>
        <w:t xml:space="preserve"> Pourquoi les gens font ce qu’ils font ? Pourquoi un collectif donné fonctionne de telle manière plutôt qu’une autre ? Quels sont les mécanismes qui expliquent ce fonctionnement ?</w:t>
      </w:r>
    </w:p>
  </w:footnote>
  <w:footnote w:id="5">
    <w:p w14:paraId="10898472" w14:textId="539B51DD" w:rsidR="007179D5" w:rsidRDefault="007179D5" w:rsidP="003D106D">
      <w:pPr>
        <w:pStyle w:val="Notedebasdepage"/>
      </w:pPr>
      <w:r w:rsidRPr="003D106D">
        <w:footnoteRef/>
      </w:r>
      <w:r w:rsidRPr="003D106D">
        <w:t xml:space="preserve"> Alain, M, 2007, « Communauté, individualisme, communautarisme : hypothèses anthropologiques sur quelques paradoxes africains », Sociologie et sociétés, vol.39, n°2, pp. 173-198  </w:t>
      </w:r>
    </w:p>
  </w:footnote>
  <w:footnote w:id="6">
    <w:p w14:paraId="7B4E3E55" w14:textId="77777777" w:rsidR="007179D5" w:rsidRDefault="007179D5">
      <w:pPr>
        <w:pStyle w:val="Notedebasdepage"/>
      </w:pPr>
      <w:r>
        <w:rPr>
          <w:rStyle w:val="Appelnotedebasdep"/>
        </w:rPr>
        <w:footnoteRef/>
      </w:r>
      <w:r>
        <w:t xml:space="preserve"> Lenoir R. La solidarité familiale une question morale ? in </w:t>
      </w:r>
      <w:proofErr w:type="spellStart"/>
      <w:r>
        <w:t>Paugam</w:t>
      </w:r>
      <w:proofErr w:type="spellEnd"/>
      <w:r>
        <w:t xml:space="preserve"> Repenser la solidarité, </w:t>
      </w:r>
      <w:proofErr w:type="spellStart"/>
      <w:r>
        <w:t>Puf</w:t>
      </w:r>
      <w:proofErr w:type="spellEnd"/>
      <w:r>
        <w:t xml:space="preserve">, 2007. </w:t>
      </w:r>
    </w:p>
    <w:p w14:paraId="36A7C1B5" w14:textId="288FC680" w:rsidR="007179D5" w:rsidRDefault="007179D5">
      <w:pPr>
        <w:pStyle w:val="Notedebasdepage"/>
      </w:pPr>
      <w:r>
        <w:t>Lenoir interroge le caractère éthique et bénévole des échanges familiaux dans nos sociétés occidentales. Il montre qu’il y a aujourd’hui avec la marchandisation des rapports, un certain nombre de « </w:t>
      </w:r>
      <w:r w:rsidRPr="00D62D9A">
        <w:rPr>
          <w:i/>
        </w:rPr>
        <w:t>concessions minimales aux nécessités de cette économie formellement déniée </w:t>
      </w:r>
      <w:r>
        <w:t>». Mais cela reste à l’intérieur d’un « ordre » particulier où « </w:t>
      </w:r>
      <w:r w:rsidRPr="00D62D9A">
        <w:rPr>
          <w:i/>
        </w:rPr>
        <w:t>l’usage social de l’argent est codé, règlementé et se conforme aux valeurs familiales et à la division du travail domestique qui leur est liée » :</w:t>
      </w:r>
      <w:r>
        <w:t xml:space="preserve"> </w:t>
      </w:r>
      <w:r w:rsidRPr="00D62D9A">
        <w:rPr>
          <w:i/>
        </w:rPr>
        <w:t>la maitresse de maison est responsable de certains achats, les enfants de certains autres, etc. Mais</w:t>
      </w:r>
      <w:r>
        <w:rPr>
          <w:i/>
        </w:rPr>
        <w:t xml:space="preserve"> ceci continue à participer d’</w:t>
      </w:r>
      <w:r w:rsidRPr="00D62D9A">
        <w:rPr>
          <w:i/>
        </w:rPr>
        <w:t>une économie familiale qui se dénie comme économie</w:t>
      </w:r>
      <w:r>
        <w:t xml:space="preserve"> (…). </w:t>
      </w:r>
      <w:r w:rsidRPr="00D62D9A">
        <w:rPr>
          <w:i/>
        </w:rPr>
        <w:t>Ainsi ne peut-on s’étonne</w:t>
      </w:r>
      <w:r>
        <w:rPr>
          <w:i/>
        </w:rPr>
        <w:t>r que les « questions d’argent</w:t>
      </w:r>
      <w:r w:rsidRPr="00D62D9A">
        <w:rPr>
          <w:i/>
        </w:rPr>
        <w:t xml:space="preserve"> ne sont explicitement et dans toute leur crudité, évoquées que lorsque la famille traverse une crise</w:t>
      </w:r>
      <w:r>
        <w:t xml:space="preserve"> (</w:t>
      </w:r>
      <w:r w:rsidRPr="00D62D9A">
        <w:rPr>
          <w:i/>
        </w:rPr>
        <w:t>divorce, décès, etc</w:t>
      </w:r>
      <w:r>
        <w:t>.) ».</w:t>
      </w:r>
    </w:p>
  </w:footnote>
  <w:footnote w:id="7">
    <w:p w14:paraId="0EC2D819" w14:textId="598815F4" w:rsidR="007179D5" w:rsidRDefault="007179D5">
      <w:pPr>
        <w:pStyle w:val="Notedebasdepage"/>
      </w:pPr>
      <w:r>
        <w:rPr>
          <w:rStyle w:val="Appelnotedebasdep"/>
        </w:rPr>
        <w:footnoteRef/>
      </w:r>
      <w:r>
        <w:t xml:space="preserve"> Bélières J.F. 2015 L’organisation familiale entre atout collectif et limitation des stratégies individuelles (Introduction au chapitre) in Bosc et </w:t>
      </w:r>
      <w:proofErr w:type="spellStart"/>
      <w:r>
        <w:t>alii</w:t>
      </w:r>
      <w:proofErr w:type="spellEnd"/>
      <w:r>
        <w:t xml:space="preserve"> 2015 op cité, p.247.</w:t>
      </w:r>
    </w:p>
  </w:footnote>
  <w:footnote w:id="8">
    <w:p w14:paraId="3130F81A" w14:textId="5526C55E" w:rsidR="007179D5" w:rsidRDefault="007179D5" w:rsidP="00F247BE">
      <w:pPr>
        <w:pStyle w:val="Notedebasdepage"/>
      </w:pPr>
      <w:r w:rsidRPr="009B0533">
        <w:footnoteRef/>
      </w:r>
      <w:r w:rsidRPr="005B6AE9">
        <w:t xml:space="preserve"> </w:t>
      </w:r>
      <w:r>
        <w:t xml:space="preserve">Par l’intervention d’instances externes - le </w:t>
      </w:r>
      <w:r w:rsidRPr="00F247BE">
        <w:rPr>
          <w:i/>
        </w:rPr>
        <w:t>Ray Aman-dreny</w:t>
      </w:r>
      <w:r>
        <w:t xml:space="preserve"> ou le rituel lors des festivités liées aux funérailles (retournement des morts notamment) - ou d’instances internes durant le sommeil, les songes…</w:t>
      </w:r>
    </w:p>
  </w:footnote>
  <w:footnote w:id="9">
    <w:p w14:paraId="2AD5AFAF" w14:textId="55E61703" w:rsidR="007179D5" w:rsidRDefault="007179D5" w:rsidP="00B17DCE">
      <w:pPr>
        <w:pStyle w:val="Notedebasdepage"/>
      </w:pPr>
      <w:r w:rsidRPr="009B0533">
        <w:footnoteRef/>
      </w:r>
      <w:r w:rsidRPr="005B6AE9">
        <w:t xml:space="preserve"> </w:t>
      </w:r>
      <w:r>
        <w:t>En particulier les travaux menés par Philippe De Leener dans le réseau INADES ou avec Marc Totté au BIMTT de Madagascar</w:t>
      </w:r>
    </w:p>
  </w:footnote>
  <w:footnote w:id="10">
    <w:p w14:paraId="7A34A04A" w14:textId="4CB4002A" w:rsidR="007179D5" w:rsidRPr="00E84FBF" w:rsidRDefault="007179D5" w:rsidP="00E84FBF">
      <w:pPr>
        <w:spacing w:line="240" w:lineRule="auto"/>
        <w:jc w:val="left"/>
        <w:rPr>
          <w:rFonts w:eastAsia="Times New Roman"/>
        </w:rPr>
      </w:pPr>
      <w:r w:rsidRPr="009B0533">
        <w:rPr>
          <w:sz w:val="20"/>
        </w:rPr>
        <w:footnoteRef/>
      </w:r>
      <w:r w:rsidRPr="009B0533">
        <w:rPr>
          <w:sz w:val="22"/>
        </w:rPr>
        <w:t xml:space="preserve"> </w:t>
      </w:r>
      <w:r w:rsidRPr="00E84FBF">
        <w:rPr>
          <w:sz w:val="18"/>
          <w:szCs w:val="20"/>
        </w:rPr>
        <w:t>Todd E. 2011 L'Origine des systèmes familiaux</w:t>
      </w:r>
      <w:r>
        <w:rPr>
          <w:sz w:val="18"/>
          <w:szCs w:val="20"/>
        </w:rPr>
        <w:t>.</w:t>
      </w:r>
      <w:r w:rsidRPr="00E84FBF">
        <w:rPr>
          <w:sz w:val="18"/>
          <w:szCs w:val="20"/>
        </w:rPr>
        <w:t xml:space="preserve"> </w:t>
      </w:r>
      <w:r>
        <w:rPr>
          <w:sz w:val="18"/>
          <w:szCs w:val="20"/>
        </w:rPr>
        <w:t>Tome 1</w:t>
      </w:r>
      <w:r w:rsidRPr="00E84FBF">
        <w:rPr>
          <w:sz w:val="18"/>
          <w:szCs w:val="20"/>
        </w:rPr>
        <w:t xml:space="preserve"> L'Eurasie</w:t>
      </w:r>
      <w:r>
        <w:rPr>
          <w:sz w:val="18"/>
          <w:szCs w:val="20"/>
        </w:rPr>
        <w:t xml:space="preserve">, </w:t>
      </w:r>
      <w:hyperlink r:id="rId2" w:tooltip="Gallimard" w:history="1">
        <w:r w:rsidRPr="00E84FBF">
          <w:rPr>
            <w:sz w:val="18"/>
            <w:szCs w:val="20"/>
          </w:rPr>
          <w:t>Gallimard</w:t>
        </w:r>
      </w:hyperlink>
      <w:r>
        <w:rPr>
          <w:sz w:val="18"/>
          <w:szCs w:val="20"/>
        </w:rPr>
        <w:t>.</w:t>
      </w:r>
    </w:p>
  </w:footnote>
  <w:footnote w:id="11">
    <w:p w14:paraId="4FEC9093" w14:textId="78B526FF" w:rsidR="007179D5" w:rsidRPr="00E30083" w:rsidRDefault="007179D5" w:rsidP="002E69C6">
      <w:pPr>
        <w:pStyle w:val="Notedebasdepage"/>
      </w:pPr>
      <w:r w:rsidRPr="00E30083">
        <w:rPr>
          <w:rStyle w:val="Appelnotedebasdep"/>
        </w:rPr>
        <w:footnoteRef/>
      </w:r>
      <w:r w:rsidRPr="00E30083">
        <w:t xml:space="preserve"> Le métayage en fait est interdit à Madagascar par le décret 76 – 165 du 21 avril 1976, lequel n’est pas encore abrogé.</w:t>
      </w:r>
      <w:r w:rsidRPr="00E30083">
        <w:rPr>
          <w:rFonts w:ascii="Calibri" w:eastAsiaTheme="minorHAnsi" w:hAnsi="Calibri" w:cs="Calibri"/>
          <w:szCs w:val="22"/>
          <w:lang w:eastAsia="en-US"/>
        </w:rPr>
        <w:t xml:space="preserve"> </w:t>
      </w:r>
      <w:r w:rsidRPr="00E30083">
        <w:t>Ainsi, bien qu’il existe des dispositions légales et réglementaires, elles ne sont ni suivies ni appliquées. Le métayage et le fermage sont donc courants dans la région du Lac, mais cachés. Ici le pôle « POLIS » se révèle déterminant pour comprendre ce qui se joue comme on va le voir dans la suite du texte.</w:t>
      </w:r>
      <w:r>
        <w:t xml:space="preserve"> Il est important de se rappeler des « affinités » qu’un chercheur comme Emmanuel Todd fait entre systèmes agraires et systèmes familiaux, attribuant aux familles communautaires une plus grande propension à développer du métayage par exemple (voir dans L’invention de l’Europe 1995, Seuil)</w:t>
      </w:r>
    </w:p>
  </w:footnote>
  <w:footnote w:id="12">
    <w:p w14:paraId="5F432E0C" w14:textId="1CD9F1D8" w:rsidR="007179D5" w:rsidRDefault="007179D5" w:rsidP="0010596E">
      <w:pPr>
        <w:pStyle w:val="Notedebasdepage"/>
      </w:pPr>
      <w:r>
        <w:rPr>
          <w:rStyle w:val="Appelnotedebasdep"/>
        </w:rPr>
        <w:footnoteRef/>
      </w:r>
      <w:r>
        <w:t xml:space="preserve"> TEYSSIER A. (1994) Contrôle de l’espace et Développement dans l’Ouest-</w:t>
      </w:r>
      <w:proofErr w:type="spellStart"/>
      <w:r>
        <w:t>Alaotra</w:t>
      </w:r>
      <w:proofErr w:type="spellEnd"/>
      <w:r>
        <w:t xml:space="preserve">, thèse pour le doctorat de géographie, université de Paris-I </w:t>
      </w:r>
      <w:proofErr w:type="spellStart"/>
      <w:r>
        <w:t>Pathéon</w:t>
      </w:r>
      <w:proofErr w:type="spellEnd"/>
      <w:r>
        <w:t xml:space="preserve"> Sorbonne, 471P.</w:t>
      </w:r>
    </w:p>
  </w:footnote>
  <w:footnote w:id="13">
    <w:p w14:paraId="2AE8E185" w14:textId="77777777" w:rsidR="007179D5" w:rsidRDefault="007179D5" w:rsidP="00AD3EED">
      <w:pPr>
        <w:pStyle w:val="Notedebasdepage"/>
      </w:pPr>
      <w:r>
        <w:rPr>
          <w:rStyle w:val="Appelnotedebasdep"/>
        </w:rPr>
        <w:footnoteRef/>
      </w:r>
      <w:r>
        <w:t xml:space="preserve"> A </w:t>
      </w:r>
      <w:proofErr w:type="spellStart"/>
      <w:r>
        <w:t>Ambodivoara</w:t>
      </w:r>
      <w:proofErr w:type="spellEnd"/>
      <w:r>
        <w:t xml:space="preserve">, à </w:t>
      </w:r>
      <w:proofErr w:type="spellStart"/>
      <w:r>
        <w:t>Ambatofotsy</w:t>
      </w:r>
      <w:proofErr w:type="spellEnd"/>
      <w:r>
        <w:t xml:space="preserve">, à </w:t>
      </w:r>
      <w:proofErr w:type="spellStart"/>
      <w:r>
        <w:t>Sampananefatra</w:t>
      </w:r>
      <w:proofErr w:type="spellEnd"/>
    </w:p>
  </w:footnote>
  <w:footnote w:id="14">
    <w:p w14:paraId="432077BE" w14:textId="2E3E91F7" w:rsidR="007179D5" w:rsidRDefault="007179D5" w:rsidP="00AD3EED">
      <w:pPr>
        <w:pStyle w:val="Notedebasdepage"/>
      </w:pPr>
      <w:r>
        <w:rPr>
          <w:rStyle w:val="Appelnotedebasdep"/>
        </w:rPr>
        <w:footnoteRef/>
      </w:r>
      <w:r>
        <w:t xml:space="preserve"> Selon M BARY J, Responsable de l’ONG </w:t>
      </w:r>
      <w:proofErr w:type="spellStart"/>
      <w:r>
        <w:t>Durell</w:t>
      </w:r>
      <w:proofErr w:type="spellEnd"/>
      <w:r>
        <w:t xml:space="preserve"> à </w:t>
      </w:r>
      <w:proofErr w:type="spellStart"/>
      <w:r>
        <w:t>Ambatondrazaka</w:t>
      </w:r>
      <w:proofErr w:type="spellEnd"/>
    </w:p>
  </w:footnote>
  <w:footnote w:id="15">
    <w:p w14:paraId="41FE2DA8" w14:textId="31DDE289" w:rsidR="007179D5" w:rsidRPr="00791D62" w:rsidRDefault="007179D5" w:rsidP="00791D62">
      <w:pPr>
        <w:pStyle w:val="Notedebasdepage"/>
      </w:pPr>
      <w:r>
        <w:rPr>
          <w:rStyle w:val="Appelnotedebasdep"/>
        </w:rPr>
        <w:footnoteRef/>
      </w:r>
      <w:r>
        <w:t xml:space="preserve"> </w:t>
      </w:r>
      <w:r w:rsidRPr="00791D62">
        <w:t>TEYSSIER, A. (1998), « Front pionnier et sécurisation foncière à Madagascar : le nécessaire recours à l’Etat » in</w:t>
      </w:r>
      <w:r>
        <w:t xml:space="preserve"> </w:t>
      </w:r>
      <w:r w:rsidRPr="00791D62">
        <w:t>Ph. Lavigne Delville (</w:t>
      </w:r>
      <w:proofErr w:type="spellStart"/>
      <w:r w:rsidRPr="00791D62">
        <w:t>dir</w:t>
      </w:r>
      <w:proofErr w:type="spellEnd"/>
      <w:r w:rsidRPr="00791D62">
        <w:t xml:space="preserve">.), Quelles politiques foncières pour l’Afrique rurale ? Réconcilier pratiques, légitimité et légalité, Paris, Karthala et Coopération française : 583-601. </w:t>
      </w:r>
    </w:p>
    <w:p w14:paraId="4F9E985A" w14:textId="59993C2A" w:rsidR="007179D5" w:rsidRDefault="007179D5" w:rsidP="00AD3EED">
      <w:pPr>
        <w:pStyle w:val="Notedebasdepage"/>
      </w:pPr>
    </w:p>
  </w:footnote>
  <w:footnote w:id="16">
    <w:p w14:paraId="180C891F" w14:textId="01190D64" w:rsidR="007179D5" w:rsidRPr="00DE4412" w:rsidRDefault="007179D5" w:rsidP="00C72BA0">
      <w:pPr>
        <w:pStyle w:val="Notedebasdepage"/>
        <w:rPr>
          <w:lang w:val="en-US"/>
        </w:rPr>
      </w:pPr>
      <w:r w:rsidRPr="00EB7DE6">
        <w:rPr>
          <w:rStyle w:val="Appelnotedebasdep"/>
        </w:rPr>
        <w:footnoteRef/>
      </w:r>
      <w:r w:rsidRPr="00EB7DE6">
        <w:rPr>
          <w:rStyle w:val="Appelnotedebasdep"/>
          <w:lang w:val="en-US"/>
        </w:rPr>
        <w:t xml:space="preserve"> </w:t>
      </w:r>
      <w:r w:rsidRPr="00EB7DE6">
        <w:rPr>
          <w:lang w:val="en-US"/>
        </w:rPr>
        <w:t>ANDRIAMANALINA</w:t>
      </w:r>
      <w:r>
        <w:rPr>
          <w:lang w:val="en-US"/>
        </w:rPr>
        <w:t>, B.S.</w:t>
      </w:r>
      <w:r w:rsidRPr="00EB7DE6">
        <w:rPr>
          <w:lang w:val="en-US"/>
        </w:rPr>
        <w:t>, ANDRIANIRINA – RATSIALONANA</w:t>
      </w:r>
      <w:r>
        <w:rPr>
          <w:lang w:val="en-US"/>
        </w:rPr>
        <w:t xml:space="preserve">, R., </w:t>
      </w:r>
      <w:r w:rsidRPr="00EB7DE6">
        <w:rPr>
          <w:lang w:val="en-US"/>
        </w:rPr>
        <w:t>BURNOD</w:t>
      </w:r>
      <w:r>
        <w:rPr>
          <w:lang w:val="en-US"/>
        </w:rPr>
        <w:t>, P.</w:t>
      </w:r>
      <w:r w:rsidRPr="00EB7DE6">
        <w:rPr>
          <w:lang w:val="en-US"/>
        </w:rPr>
        <w:t xml:space="preserve"> (</w:t>
      </w:r>
      <w:r>
        <w:rPr>
          <w:lang w:val="en-US"/>
        </w:rPr>
        <w:t>2013)</w:t>
      </w:r>
      <w:r w:rsidRPr="00EB7DE6">
        <w:rPr>
          <w:lang w:val="en-US"/>
        </w:rPr>
        <w:t xml:space="preserve"> </w:t>
      </w:r>
      <w:r w:rsidRPr="00EB7DE6">
        <w:t xml:space="preserve">Métayage et </w:t>
      </w:r>
      <w:proofErr w:type="gramStart"/>
      <w:r w:rsidRPr="00EB7DE6">
        <w:t>fermage :</w:t>
      </w:r>
      <w:proofErr w:type="gramEnd"/>
      <w:r w:rsidRPr="00EB7DE6">
        <w:t xml:space="preserve"> quels logiques et enjeux au niveau local ? </w:t>
      </w:r>
      <w:proofErr w:type="spellStart"/>
      <w:r>
        <w:t>Landscope</w:t>
      </w:r>
      <w:proofErr w:type="spellEnd"/>
      <w:r>
        <w:t xml:space="preserve"> octobre 2013, n°009</w:t>
      </w:r>
    </w:p>
  </w:footnote>
  <w:footnote w:id="17">
    <w:p w14:paraId="5F730116" w14:textId="1109B93D" w:rsidR="007179D5" w:rsidRDefault="007179D5" w:rsidP="00AD3EED">
      <w:pPr>
        <w:pStyle w:val="Notedebasdepage"/>
      </w:pPr>
      <w:r>
        <w:rPr>
          <w:rStyle w:val="Appelnotedebasdep"/>
        </w:rPr>
        <w:footnoteRef/>
      </w:r>
      <w:r>
        <w:t xml:space="preserve"> </w:t>
      </w:r>
      <w:proofErr w:type="spellStart"/>
      <w:r w:rsidRPr="00791D62">
        <w:rPr>
          <w:i/>
        </w:rPr>
        <w:t>Baiboho</w:t>
      </w:r>
      <w:proofErr w:type="spellEnd"/>
      <w:r w:rsidRPr="00791D62">
        <w:rPr>
          <w:i/>
        </w:rPr>
        <w:t> </w:t>
      </w:r>
      <w:r>
        <w:t xml:space="preserve">: zone de dépôt de colluvions suite au retrait progressif de l’eau ; les </w:t>
      </w:r>
      <w:proofErr w:type="spellStart"/>
      <w:r w:rsidRPr="004B2BD4">
        <w:rPr>
          <w:i/>
        </w:rPr>
        <w:t>baiboho</w:t>
      </w:r>
      <w:proofErr w:type="spellEnd"/>
      <w:r>
        <w:t xml:space="preserve"> sont très intéressants mais la maitrise de l’enherbement y est plus difficile.</w:t>
      </w:r>
    </w:p>
  </w:footnote>
  <w:footnote w:id="18">
    <w:p w14:paraId="2EE66B1E" w14:textId="2047AE66" w:rsidR="007179D5" w:rsidRDefault="007179D5">
      <w:pPr>
        <w:pStyle w:val="Notedebasdepage"/>
      </w:pPr>
      <w:r>
        <w:rPr>
          <w:rStyle w:val="Appelnotedebasdep"/>
        </w:rPr>
        <w:footnoteRef/>
      </w:r>
      <w:r>
        <w:t xml:space="preserve"> </w:t>
      </w:r>
      <w:proofErr w:type="spellStart"/>
      <w:r>
        <w:t>Fihavana</w:t>
      </w:r>
      <w:proofErr w:type="spellEnd"/>
      <w:r>
        <w:t>, lien de parenté devenu par extension, amitié, bonnes relations, entente. C’est aussi un cadre limitant les possibilités de critiques et de rébellion aux ordres existant.</w:t>
      </w:r>
    </w:p>
  </w:footnote>
  <w:footnote w:id="19">
    <w:p w14:paraId="59FD854D" w14:textId="77777777" w:rsidR="007179D5" w:rsidRPr="009B0533" w:rsidRDefault="007179D5" w:rsidP="00AD3EED">
      <w:pPr>
        <w:spacing w:line="240" w:lineRule="auto"/>
        <w:jc w:val="left"/>
        <w:rPr>
          <w:rFonts w:ascii="Helvetica" w:eastAsia="Times New Roman" w:hAnsi="Helvetica"/>
          <w:sz w:val="16"/>
          <w:szCs w:val="18"/>
        </w:rPr>
      </w:pPr>
      <w:r w:rsidRPr="009B0533">
        <w:rPr>
          <w:rStyle w:val="Appelnotedebasdep"/>
          <w:sz w:val="16"/>
          <w:szCs w:val="18"/>
        </w:rPr>
        <w:footnoteRef/>
      </w:r>
      <w:r w:rsidRPr="009B0533">
        <w:rPr>
          <w:sz w:val="16"/>
          <w:szCs w:val="18"/>
        </w:rPr>
        <w:t xml:space="preserve"> </w:t>
      </w:r>
      <w:r w:rsidRPr="009B0533">
        <w:rPr>
          <w:caps/>
          <w:sz w:val="16"/>
          <w:szCs w:val="18"/>
        </w:rPr>
        <w:t>Oustry</w:t>
      </w:r>
      <w:r w:rsidRPr="009B0533">
        <w:rPr>
          <w:sz w:val="16"/>
          <w:szCs w:val="18"/>
        </w:rPr>
        <w:t xml:space="preserve"> M. 2007 </w:t>
      </w:r>
      <w:r w:rsidRPr="009B0533">
        <w:rPr>
          <w:rFonts w:ascii="Helvetica" w:eastAsia="Times New Roman" w:hAnsi="Helvetica"/>
          <w:sz w:val="16"/>
          <w:szCs w:val="18"/>
        </w:rPr>
        <w:t xml:space="preserve">Analyse des causes de non remboursement des crédits au Lac </w:t>
      </w:r>
      <w:proofErr w:type="spellStart"/>
      <w:r w:rsidRPr="009B0533">
        <w:rPr>
          <w:rFonts w:ascii="Helvetica" w:eastAsia="Times New Roman" w:hAnsi="Helvetica"/>
          <w:sz w:val="16"/>
          <w:szCs w:val="18"/>
        </w:rPr>
        <w:t>Alaotra</w:t>
      </w:r>
      <w:proofErr w:type="spellEnd"/>
      <w:r w:rsidRPr="009B0533">
        <w:rPr>
          <w:rFonts w:ascii="Helvetica" w:eastAsia="Times New Roman" w:hAnsi="Helvetica"/>
          <w:sz w:val="16"/>
          <w:szCs w:val="18"/>
        </w:rPr>
        <w:t xml:space="preserve"> à Madagascar. Mémoire </w:t>
      </w:r>
      <w:proofErr w:type="spellStart"/>
      <w:r w:rsidRPr="009B0533">
        <w:rPr>
          <w:rFonts w:ascii="Helvetica" w:eastAsia="Times New Roman" w:hAnsi="Helvetica"/>
          <w:sz w:val="16"/>
          <w:szCs w:val="18"/>
        </w:rPr>
        <w:t>SupAgro</w:t>
      </w:r>
      <w:proofErr w:type="spellEnd"/>
      <w:r w:rsidRPr="009B0533">
        <w:rPr>
          <w:rFonts w:ascii="Helvetica" w:eastAsia="Times New Roman" w:hAnsi="Helvetica"/>
          <w:sz w:val="16"/>
          <w:szCs w:val="18"/>
        </w:rPr>
        <w:t>, Montpellier</w:t>
      </w:r>
    </w:p>
  </w:footnote>
  <w:footnote w:id="20">
    <w:p w14:paraId="75DD2880" w14:textId="3CA279B9" w:rsidR="007179D5" w:rsidRDefault="007179D5">
      <w:pPr>
        <w:pStyle w:val="Notedebasdepage"/>
      </w:pPr>
      <w:r>
        <w:rPr>
          <w:rStyle w:val="Appelnotedebasdep"/>
        </w:rPr>
        <w:footnoteRef/>
      </w:r>
      <w:r>
        <w:t xml:space="preserve"> Nous avons été régulièrement témoin de tels phénomènes à </w:t>
      </w:r>
      <w:proofErr w:type="spellStart"/>
      <w:r>
        <w:t>Fenerive</w:t>
      </w:r>
      <w:proofErr w:type="spellEnd"/>
      <w:r>
        <w:t xml:space="preserve"> Est, </w:t>
      </w:r>
      <w:proofErr w:type="spellStart"/>
      <w:r>
        <w:t>Monrondava</w:t>
      </w:r>
      <w:proofErr w:type="spellEnd"/>
      <w:r>
        <w:t xml:space="preserve"> ou Diego-Suarez où des femmes décidaient d’arrêter la relation avec l’institution de crédit plutôt que d’avoir à endosser le problème d’une « cousine » ou « sœur » incapable de rembourser et dont il aurait fallu se séparer.</w:t>
      </w:r>
    </w:p>
  </w:footnote>
  <w:footnote w:id="21">
    <w:p w14:paraId="6A238921" w14:textId="7991419C" w:rsidR="007179D5" w:rsidRDefault="007179D5">
      <w:pPr>
        <w:pStyle w:val="Notedebasdepage"/>
      </w:pPr>
      <w:r>
        <w:rPr>
          <w:rStyle w:val="Appelnotedebasdep"/>
        </w:rPr>
        <w:footnoteRef/>
      </w:r>
      <w:r>
        <w:t xml:space="preserve"> Nous préférons parler d’entraide (limitée à l’horizon des personnes connues, voire de la famille) plutôt que de solidarité (plus souvent supposée généralisée à la société)</w:t>
      </w:r>
    </w:p>
  </w:footnote>
  <w:footnote w:id="22">
    <w:p w14:paraId="4A09420C" w14:textId="66C415C4" w:rsidR="007179D5" w:rsidRPr="0034505A" w:rsidRDefault="007179D5">
      <w:pPr>
        <w:pStyle w:val="Notedebasdepage"/>
        <w:rPr>
          <w:bCs/>
        </w:rPr>
      </w:pPr>
      <w:r w:rsidRPr="00AF63D6">
        <w:rPr>
          <w:rStyle w:val="Appelnotedebasdep"/>
        </w:rPr>
        <w:footnoteRef/>
      </w:r>
      <w:r w:rsidRPr="00AF63D6">
        <w:t xml:space="preserve"> </w:t>
      </w:r>
      <w:r>
        <w:t>« </w:t>
      </w:r>
      <w:proofErr w:type="spellStart"/>
      <w:r w:rsidRPr="00AF63D6">
        <w:rPr>
          <w:i/>
        </w:rPr>
        <w:t>Aleo</w:t>
      </w:r>
      <w:proofErr w:type="spellEnd"/>
      <w:r w:rsidRPr="00AF63D6">
        <w:rPr>
          <w:i/>
        </w:rPr>
        <w:t xml:space="preserve"> </w:t>
      </w:r>
      <w:proofErr w:type="spellStart"/>
      <w:r w:rsidRPr="00AF63D6">
        <w:rPr>
          <w:i/>
        </w:rPr>
        <w:t>very</w:t>
      </w:r>
      <w:proofErr w:type="spellEnd"/>
      <w:r w:rsidRPr="00AF63D6">
        <w:rPr>
          <w:i/>
        </w:rPr>
        <w:t xml:space="preserve"> </w:t>
      </w:r>
      <w:proofErr w:type="spellStart"/>
      <w:r w:rsidRPr="00AF63D6">
        <w:rPr>
          <w:i/>
        </w:rPr>
        <w:t>tsikalakalan-karena</w:t>
      </w:r>
      <w:proofErr w:type="spellEnd"/>
      <w:r w:rsidRPr="00AF63D6">
        <w:rPr>
          <w:i/>
        </w:rPr>
        <w:t xml:space="preserve">, </w:t>
      </w:r>
      <w:proofErr w:type="spellStart"/>
      <w:r w:rsidRPr="00AF63D6">
        <w:rPr>
          <w:i/>
        </w:rPr>
        <w:t>toy</w:t>
      </w:r>
      <w:proofErr w:type="spellEnd"/>
      <w:r w:rsidRPr="00AF63D6">
        <w:rPr>
          <w:i/>
        </w:rPr>
        <w:t xml:space="preserve"> </w:t>
      </w:r>
      <w:proofErr w:type="spellStart"/>
      <w:r w:rsidRPr="00AF63D6">
        <w:rPr>
          <w:i/>
        </w:rPr>
        <w:t>izay</w:t>
      </w:r>
      <w:proofErr w:type="spellEnd"/>
      <w:r w:rsidRPr="00AF63D6">
        <w:rPr>
          <w:i/>
        </w:rPr>
        <w:t xml:space="preserve"> </w:t>
      </w:r>
      <w:proofErr w:type="spellStart"/>
      <w:r w:rsidRPr="00AF63D6">
        <w:rPr>
          <w:i/>
        </w:rPr>
        <w:t>very</w:t>
      </w:r>
      <w:proofErr w:type="spellEnd"/>
      <w:r w:rsidRPr="00AF63D6">
        <w:rPr>
          <w:i/>
        </w:rPr>
        <w:t xml:space="preserve"> </w:t>
      </w:r>
      <w:proofErr w:type="spellStart"/>
      <w:r w:rsidRPr="00AF63D6">
        <w:rPr>
          <w:i/>
        </w:rPr>
        <w:t>tsikalakalam-</w:t>
      </w:r>
      <w:r w:rsidRPr="00AF63D6">
        <w:rPr>
          <w:bCs/>
          <w:i/>
        </w:rPr>
        <w:t>pihavanana</w:t>
      </w:r>
      <w:proofErr w:type="spellEnd"/>
      <w:r>
        <w:rPr>
          <w:bCs/>
          <w:i/>
        </w:rPr>
        <w:t> »</w:t>
      </w:r>
      <w:r w:rsidRPr="00AF63D6">
        <w:rPr>
          <w:bCs/>
          <w:i/>
        </w:rPr>
        <w:t> </w:t>
      </w:r>
      <w:r w:rsidRPr="00AF63D6">
        <w:rPr>
          <w:bCs/>
        </w:rPr>
        <w:t xml:space="preserve">: Il vaut mieux perdre son argent que de perdre les usages et les détails qui maintiennent et fortifient l'union et </w:t>
      </w:r>
      <w:proofErr w:type="gramStart"/>
      <w:r w:rsidRPr="00AF63D6">
        <w:rPr>
          <w:bCs/>
        </w:rPr>
        <w:t>l' amitié</w:t>
      </w:r>
      <w:proofErr w:type="gramEnd"/>
    </w:p>
  </w:footnote>
  <w:footnote w:id="23">
    <w:p w14:paraId="789B68FF" w14:textId="3D234CC9" w:rsidR="009B0533" w:rsidRDefault="009B0533">
      <w:pPr>
        <w:pStyle w:val="Notedebasdepage"/>
      </w:pPr>
      <w:r>
        <w:rPr>
          <w:rStyle w:val="Appelnotedebasdep"/>
        </w:rPr>
        <w:footnoteRef/>
      </w:r>
      <w:r>
        <w:t xml:space="preserve"> De Leener Ph. Totté M. 2017 </w:t>
      </w:r>
      <w:r w:rsidR="00F16451">
        <w:t>DINIKA, Quatre années d’accompagnement de la société civile à Madagascar. A paraître, 200 p.</w:t>
      </w:r>
    </w:p>
  </w:footnote>
  <w:footnote w:id="24">
    <w:p w14:paraId="52EEF821" w14:textId="77777777" w:rsidR="007179D5" w:rsidRPr="004B2BD4" w:rsidRDefault="007179D5" w:rsidP="00CD6413">
      <w:pPr>
        <w:pStyle w:val="Notedebasdepage"/>
      </w:pPr>
      <w:r w:rsidRPr="00CD6413">
        <w:rPr>
          <w:rStyle w:val="Appelnotedebasdep"/>
        </w:rPr>
        <w:footnoteRef/>
      </w:r>
      <w:r w:rsidRPr="00CD6413">
        <w:t xml:space="preserve"> PENOT </w:t>
      </w:r>
      <w:proofErr w:type="spellStart"/>
      <w:r w:rsidRPr="00CD6413">
        <w:t>Eric</w:t>
      </w:r>
      <w:proofErr w:type="spellEnd"/>
      <w:r w:rsidRPr="00CD6413">
        <w:t xml:space="preserve">, </w:t>
      </w:r>
      <w:r w:rsidRPr="00CD6413">
        <w:rPr>
          <w:caps/>
          <w:szCs w:val="18"/>
        </w:rPr>
        <w:t>Andriatsitohaina</w:t>
      </w:r>
      <w:r w:rsidRPr="00CD6413">
        <w:t xml:space="preserve"> </w:t>
      </w:r>
      <w:proofErr w:type="spellStart"/>
      <w:r w:rsidRPr="00CD6413">
        <w:t>Rakotoarimanana</w:t>
      </w:r>
      <w:proofErr w:type="spellEnd"/>
      <w:r w:rsidRPr="00CD6413">
        <w:t>, 2011 Savoirs, pratiques, innovations et changement de</w:t>
      </w:r>
      <w:r w:rsidRPr="004B2BD4">
        <w:t xml:space="preserve"> paradigme de l'agriculture dans la région du lac </w:t>
      </w:r>
      <w:proofErr w:type="spellStart"/>
      <w:r w:rsidRPr="004B2BD4">
        <w:t>Alaotra</w:t>
      </w:r>
      <w:proofErr w:type="spellEnd"/>
      <w:r w:rsidRPr="004B2BD4">
        <w:t xml:space="preserve"> (Madagascar</w:t>
      </w:r>
      <w:proofErr w:type="gramStart"/>
      <w:r w:rsidRPr="004B2BD4">
        <w:t>)..</w:t>
      </w:r>
      <w:proofErr w:type="gramEnd"/>
      <w:r w:rsidRPr="004B2BD4">
        <w:t xml:space="preserve"> </w:t>
      </w:r>
      <w:proofErr w:type="spellStart"/>
      <w:r w:rsidRPr="004B2BD4">
        <w:rPr>
          <w:i/>
          <w:iCs/>
        </w:rPr>
        <w:t>Géoconfluences</w:t>
      </w:r>
      <w:proofErr w:type="spellEnd"/>
      <w:r w:rsidRPr="004B2BD4">
        <w:t xml:space="preserve">, Dossier Afrique subsaharienne : territoires et conflits, 13 p. </w:t>
      </w:r>
    </w:p>
    <w:p w14:paraId="6DEFD2C8" w14:textId="34B1DD76" w:rsidR="007179D5" w:rsidRDefault="00E30B46" w:rsidP="00CD6413">
      <w:pPr>
        <w:pStyle w:val="Notedebasdepage"/>
      </w:pPr>
      <w:hyperlink r:id="rId3" w:history="1">
        <w:r w:rsidR="007179D5" w:rsidRPr="004B2BD4">
          <w:rPr>
            <w:rStyle w:val="Lienhypertexte"/>
          </w:rPr>
          <w:t>http://geoconfluences.ens-lyon.fr/doc/etpays/Afsubsah/AfsubsahScient6.htm</w:t>
        </w:r>
      </w:hyperlink>
    </w:p>
  </w:footnote>
  <w:footnote w:id="25">
    <w:p w14:paraId="24762D82" w14:textId="77777777" w:rsidR="007179D5" w:rsidRDefault="007179D5" w:rsidP="00AD3EED">
      <w:pPr>
        <w:pStyle w:val="Notedebasdepage"/>
      </w:pPr>
      <w:r>
        <w:rPr>
          <w:rStyle w:val="Appelnotedebasdep"/>
        </w:rPr>
        <w:footnoteRef/>
      </w:r>
      <w:r>
        <w:t xml:space="preserve"> Sans doute est-ce important d’accepter ici le besoin d’autres modalités de vie, d’autres rapports au vivre ensemble. Le tout est d‘en être suffisamment conscient pour ne pas prendre les vessies de nos modèles agro-techniques pour des lanternes obligatoirement attirantes…</w:t>
      </w:r>
    </w:p>
  </w:footnote>
  <w:footnote w:id="26">
    <w:p w14:paraId="3B2E6B8E" w14:textId="77777777" w:rsidR="007179D5" w:rsidRPr="002C48E8" w:rsidRDefault="007179D5" w:rsidP="00FC1AE3">
      <w:pPr>
        <w:pStyle w:val="Notedebasdepage"/>
      </w:pPr>
      <w:r>
        <w:rPr>
          <w:rStyle w:val="Appelnotedebasdep"/>
        </w:rPr>
        <w:footnoteRef/>
      </w:r>
      <w:r>
        <w:t xml:space="preserve"> </w:t>
      </w:r>
      <w:proofErr w:type="spellStart"/>
      <w:r>
        <w:rPr>
          <w:i/>
        </w:rPr>
        <w:t>Lahatra</w:t>
      </w:r>
      <w:proofErr w:type="spellEnd"/>
      <w:r>
        <w:rPr>
          <w:i/>
        </w:rPr>
        <w:t xml:space="preserve"> </w:t>
      </w:r>
      <w:r>
        <w:t xml:space="preserve">ou </w:t>
      </w:r>
      <w:proofErr w:type="spellStart"/>
      <w:r>
        <w:rPr>
          <w:i/>
        </w:rPr>
        <w:t>tendry</w:t>
      </w:r>
      <w:proofErr w:type="spellEnd"/>
      <w:r>
        <w:rPr>
          <w:i/>
        </w:rPr>
        <w:t> :</w:t>
      </w:r>
      <w:r>
        <w:t xml:space="preserve"> prédestinée de chacun</w:t>
      </w:r>
    </w:p>
  </w:footnote>
  <w:footnote w:id="27">
    <w:p w14:paraId="163F4547" w14:textId="77777777" w:rsidR="007179D5" w:rsidRDefault="007179D5" w:rsidP="00FC1AE3">
      <w:pPr>
        <w:pStyle w:val="Notedebasdepage"/>
      </w:pPr>
      <w:r>
        <w:rPr>
          <w:rStyle w:val="Appelnotedebasdep"/>
        </w:rPr>
        <w:footnoteRef/>
      </w:r>
      <w:r>
        <w:t xml:space="preserve"> </w:t>
      </w:r>
      <w:proofErr w:type="spellStart"/>
      <w:r w:rsidRPr="00EA191E">
        <w:rPr>
          <w:i/>
        </w:rPr>
        <w:t>Tsaboraha</w:t>
      </w:r>
      <w:proofErr w:type="spellEnd"/>
      <w:r>
        <w:t xml:space="preserve"> : </w:t>
      </w:r>
      <w:r w:rsidRPr="00EA191E">
        <w:t>lorsqu'une tombe se trouve au milieu d'une vaste terre arable, la famille héritière demande la bénédiction, voire la permission des défunts, afin de pouvoir cultiver autour</w:t>
      </w:r>
      <w:r>
        <w:t xml:space="preserve"> : </w:t>
      </w:r>
      <w:r w:rsidRPr="00EA191E">
        <w:t xml:space="preserve">réjouissances et banquets, </w:t>
      </w:r>
      <w:r>
        <w:t>sacrifice de</w:t>
      </w:r>
      <w:r w:rsidRPr="00EA191E">
        <w:t xml:space="preserve"> 3 à 6 </w:t>
      </w:r>
      <w:proofErr w:type="spellStart"/>
      <w:r w:rsidRPr="00EA191E">
        <w:t>boeufs</w:t>
      </w:r>
      <w:proofErr w:type="spellEnd"/>
    </w:p>
  </w:footnote>
  <w:footnote w:id="28">
    <w:p w14:paraId="145164FA" w14:textId="77777777" w:rsidR="007179D5" w:rsidRDefault="007179D5" w:rsidP="00FC1AE3">
      <w:pPr>
        <w:pStyle w:val="Notedebasdepage"/>
      </w:pPr>
      <w:r>
        <w:rPr>
          <w:rStyle w:val="Appelnotedebasdep"/>
        </w:rPr>
        <w:footnoteRef/>
      </w:r>
      <w:r>
        <w:t xml:space="preserve"> </w:t>
      </w:r>
      <w:proofErr w:type="spellStart"/>
      <w:r w:rsidRPr="001365D7">
        <w:rPr>
          <w:i/>
        </w:rPr>
        <w:t>Feraomby</w:t>
      </w:r>
      <w:proofErr w:type="spellEnd"/>
      <w:r w:rsidRPr="001365D7">
        <w:rPr>
          <w:i/>
        </w:rPr>
        <w:t> </w:t>
      </w:r>
      <w:r>
        <w:t>: cérémonie sur la vénération du roi défunt et de sanctification de son tombeau/</w:t>
      </w:r>
      <w:proofErr w:type="spellStart"/>
      <w:r w:rsidRPr="00AD208F">
        <w:rPr>
          <w:i/>
        </w:rPr>
        <w:t>doany</w:t>
      </w:r>
      <w:proofErr w:type="spellEnd"/>
      <w:r>
        <w:t xml:space="preserve">, tenue tous les 2 ans à </w:t>
      </w:r>
      <w:proofErr w:type="spellStart"/>
      <w:r>
        <w:t>Anororo</w:t>
      </w:r>
      <w:proofErr w:type="spellEnd"/>
      <w:r>
        <w:t>, durant le mois de novembre : trois nuits de veille, de réjouissances et de traditions parfois magiques</w:t>
      </w:r>
    </w:p>
  </w:footnote>
  <w:footnote w:id="29">
    <w:p w14:paraId="119B766F" w14:textId="77777777" w:rsidR="007179D5" w:rsidRPr="001442D7" w:rsidRDefault="007179D5" w:rsidP="00FC1AE3">
      <w:pPr>
        <w:pStyle w:val="Notedebasdepage"/>
      </w:pPr>
      <w:r>
        <w:rPr>
          <w:rStyle w:val="Appelnotedebasdep"/>
        </w:rPr>
        <w:footnoteRef/>
      </w:r>
      <w:r>
        <w:t xml:space="preserve"> Le </w:t>
      </w:r>
      <w:proofErr w:type="spellStart"/>
      <w:r w:rsidRPr="001442D7">
        <w:rPr>
          <w:i/>
        </w:rPr>
        <w:t>joro</w:t>
      </w:r>
      <w:proofErr w:type="spellEnd"/>
      <w:r w:rsidRPr="001442D7">
        <w:rPr>
          <w:i/>
        </w:rPr>
        <w:t xml:space="preserve"> </w:t>
      </w:r>
      <w:proofErr w:type="spellStart"/>
      <w:r w:rsidRPr="001442D7">
        <w:rPr>
          <w:i/>
        </w:rPr>
        <w:t>orana</w:t>
      </w:r>
      <w:proofErr w:type="spellEnd"/>
      <w:r>
        <w:t xml:space="preserve"> est une cérémonie afin d</w:t>
      </w:r>
      <w:r w:rsidRPr="001442D7">
        <w:t xml:space="preserve">e demander </w:t>
      </w:r>
      <w:r>
        <w:t xml:space="preserve">la </w:t>
      </w:r>
      <w:r w:rsidRPr="001442D7">
        <w:t xml:space="preserve">bénédiction </w:t>
      </w:r>
      <w:r>
        <w:t xml:space="preserve">des dieux </w:t>
      </w:r>
      <w:r w:rsidRPr="001442D7">
        <w:t>et des ancêtres pour que la région soit assurée d'une meilleure saison de pluies</w:t>
      </w:r>
      <w:r>
        <w:t xml:space="preserve"> ; cela est </w:t>
      </w:r>
      <w:r w:rsidRPr="001442D7">
        <w:t xml:space="preserve">gage d'une </w:t>
      </w:r>
      <w:r>
        <w:t xml:space="preserve">bonne </w:t>
      </w:r>
      <w:r w:rsidRPr="001442D7">
        <w:t>récolte</w:t>
      </w:r>
      <w:r>
        <w:t xml:space="preserve"> (sacrifice de </w:t>
      </w:r>
      <w:r w:rsidRPr="001442D7">
        <w:t>zébu (</w:t>
      </w:r>
      <w:proofErr w:type="spellStart"/>
      <w:r w:rsidRPr="001442D7">
        <w:t>joro</w:t>
      </w:r>
      <w:proofErr w:type="spellEnd"/>
      <w:r w:rsidRPr="001442D7">
        <w:t>) en offrande</w:t>
      </w:r>
      <w:r>
        <w:t xml:space="preserve">, mais aussi </w:t>
      </w:r>
      <w:r w:rsidRPr="001442D7">
        <w:t xml:space="preserve">réjouissances collectives </w:t>
      </w:r>
      <w:r>
        <w:t xml:space="preserve">de </w:t>
      </w:r>
      <w:r w:rsidRPr="001442D7">
        <w:t>trois jours</w:t>
      </w:r>
      <w:r>
        <w:t>)</w:t>
      </w:r>
    </w:p>
  </w:footnote>
  <w:footnote w:id="30">
    <w:p w14:paraId="5510C04D" w14:textId="21A921B3" w:rsidR="009B0533" w:rsidRPr="009B0533" w:rsidRDefault="009B0533" w:rsidP="009B0533">
      <w:pPr>
        <w:pStyle w:val="Notedebasdepage"/>
      </w:pPr>
      <w:r>
        <w:rPr>
          <w:rStyle w:val="Appelnotedebasdep"/>
        </w:rPr>
        <w:footnoteRef/>
      </w:r>
      <w:r>
        <w:t xml:space="preserve"> </w:t>
      </w:r>
      <w:r w:rsidRPr="009B0533">
        <w:t xml:space="preserve">Todd, </w:t>
      </w:r>
      <w:r>
        <w:t xml:space="preserve">E. 20111 </w:t>
      </w:r>
      <w:r w:rsidRPr="009B0533">
        <w:rPr>
          <w:i/>
          <w:iCs/>
        </w:rPr>
        <w:t>L'origine des systèmes familiaux, tome 1 : l'Eurasie</w:t>
      </w:r>
      <w:r w:rsidRPr="009B0533">
        <w:t>, Gallimard, 2011, 768 p.</w:t>
      </w:r>
    </w:p>
    <w:p w14:paraId="38AD4FF4" w14:textId="33E4A3FF" w:rsidR="009B0533" w:rsidRDefault="009B0533">
      <w:pPr>
        <w:pStyle w:val="Notedebasdepage"/>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D5D7F" w14:textId="01A92560" w:rsidR="007179D5" w:rsidRPr="00426F58" w:rsidRDefault="007179D5" w:rsidP="00426F58">
    <w:pPr>
      <w:pStyle w:val="En-tte"/>
    </w:pPr>
    <w:r>
      <w:t>Mieux apprécier les Agricultures Familiales</w:t>
    </w:r>
    <w:r>
      <w:tab/>
    </w:r>
    <w:r>
      <w:tab/>
      <w:t>Inter-Mondes Belgique</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954C28"/>
    <w:multiLevelType w:val="hybridMultilevel"/>
    <w:tmpl w:val="CD280E0C"/>
    <w:lvl w:ilvl="0" w:tplc="6E844082">
      <w:start w:val="2"/>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D129DF"/>
    <w:multiLevelType w:val="hybridMultilevel"/>
    <w:tmpl w:val="D8248D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155E59"/>
    <w:multiLevelType w:val="hybridMultilevel"/>
    <w:tmpl w:val="13527F9C"/>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FBD5E4F"/>
    <w:multiLevelType w:val="multilevel"/>
    <w:tmpl w:val="34EA77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60674E3"/>
    <w:multiLevelType w:val="hybridMultilevel"/>
    <w:tmpl w:val="EC540E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44663790"/>
    <w:multiLevelType w:val="multilevel"/>
    <w:tmpl w:val="34EA77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9307545"/>
    <w:multiLevelType w:val="multilevel"/>
    <w:tmpl w:val="34EA77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0227D84"/>
    <w:multiLevelType w:val="hybridMultilevel"/>
    <w:tmpl w:val="E2FA4918"/>
    <w:lvl w:ilvl="0" w:tplc="97F64754">
      <w:numFmt w:val="bullet"/>
      <w:lvlText w:val="-"/>
      <w:lvlJc w:val="left"/>
      <w:pPr>
        <w:ind w:left="720" w:hanging="360"/>
      </w:pPr>
      <w:rPr>
        <w:rFonts w:ascii="Calibri" w:eastAsia="Times New Roman"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517948F2"/>
    <w:multiLevelType w:val="hybridMultilevel"/>
    <w:tmpl w:val="4AB0CD6E"/>
    <w:lvl w:ilvl="0" w:tplc="6E844082">
      <w:start w:val="2"/>
      <w:numFmt w:val="bullet"/>
      <w:lvlText w:val="-"/>
      <w:lvlJc w:val="left"/>
      <w:pPr>
        <w:ind w:left="1440" w:hanging="360"/>
      </w:pPr>
      <w:rPr>
        <w:rFonts w:ascii="Calibri" w:eastAsia="MS Mincho"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644A284E"/>
    <w:multiLevelType w:val="hybridMultilevel"/>
    <w:tmpl w:val="5AB2C678"/>
    <w:lvl w:ilvl="0" w:tplc="FD7C436E">
      <w:numFmt w:val="bullet"/>
      <w:lvlText w:val="q"/>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B164545"/>
    <w:multiLevelType w:val="hybridMultilevel"/>
    <w:tmpl w:val="C556F5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CBB760B"/>
    <w:multiLevelType w:val="hybridMultilevel"/>
    <w:tmpl w:val="16E83F86"/>
    <w:lvl w:ilvl="0" w:tplc="6E844082">
      <w:start w:val="2"/>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CF06258"/>
    <w:multiLevelType w:val="hybridMultilevel"/>
    <w:tmpl w:val="2306FA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7"/>
  </w:num>
  <w:num w:numId="5">
    <w:abstractNumId w:val="3"/>
  </w:num>
  <w:num w:numId="6">
    <w:abstractNumId w:val="12"/>
  </w:num>
  <w:num w:numId="7">
    <w:abstractNumId w:val="11"/>
  </w:num>
  <w:num w:numId="8">
    <w:abstractNumId w:val="10"/>
  </w:num>
  <w:num w:numId="9">
    <w:abstractNumId w:val="9"/>
  </w:num>
  <w:num w:numId="10">
    <w:abstractNumId w:val="6"/>
  </w:num>
  <w:num w:numId="11">
    <w:abstractNumId w:val="13"/>
  </w:num>
  <w:num w:numId="12">
    <w:abstractNumId w:val="1"/>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8EF"/>
    <w:rsid w:val="00003FAD"/>
    <w:rsid w:val="0000576E"/>
    <w:rsid w:val="00006643"/>
    <w:rsid w:val="0001352A"/>
    <w:rsid w:val="00013A01"/>
    <w:rsid w:val="00014674"/>
    <w:rsid w:val="00015634"/>
    <w:rsid w:val="00016D55"/>
    <w:rsid w:val="00021E23"/>
    <w:rsid w:val="00032D5C"/>
    <w:rsid w:val="0003431A"/>
    <w:rsid w:val="0003543D"/>
    <w:rsid w:val="000369AD"/>
    <w:rsid w:val="00041BF2"/>
    <w:rsid w:val="00050144"/>
    <w:rsid w:val="00065746"/>
    <w:rsid w:val="00080AE7"/>
    <w:rsid w:val="000818DE"/>
    <w:rsid w:val="00086EA9"/>
    <w:rsid w:val="00087DE5"/>
    <w:rsid w:val="00095C87"/>
    <w:rsid w:val="00097BBF"/>
    <w:rsid w:val="000A390A"/>
    <w:rsid w:val="000B7F3C"/>
    <w:rsid w:val="000D3850"/>
    <w:rsid w:val="000E062E"/>
    <w:rsid w:val="000F04EC"/>
    <w:rsid w:val="000F0BBB"/>
    <w:rsid w:val="000F10CE"/>
    <w:rsid w:val="001003FB"/>
    <w:rsid w:val="0010316C"/>
    <w:rsid w:val="0010596E"/>
    <w:rsid w:val="00106BF8"/>
    <w:rsid w:val="00106F13"/>
    <w:rsid w:val="001108DA"/>
    <w:rsid w:val="00110F4B"/>
    <w:rsid w:val="00112865"/>
    <w:rsid w:val="00124622"/>
    <w:rsid w:val="00125018"/>
    <w:rsid w:val="00127F43"/>
    <w:rsid w:val="00136139"/>
    <w:rsid w:val="001365D7"/>
    <w:rsid w:val="00153FDF"/>
    <w:rsid w:val="001556FC"/>
    <w:rsid w:val="00155F23"/>
    <w:rsid w:val="0016079C"/>
    <w:rsid w:val="0016218B"/>
    <w:rsid w:val="001631AB"/>
    <w:rsid w:val="00164E75"/>
    <w:rsid w:val="00165A2C"/>
    <w:rsid w:val="0016683C"/>
    <w:rsid w:val="0016691D"/>
    <w:rsid w:val="00177E9D"/>
    <w:rsid w:val="001952E9"/>
    <w:rsid w:val="001A41EB"/>
    <w:rsid w:val="001A7298"/>
    <w:rsid w:val="001A7D79"/>
    <w:rsid w:val="001C0712"/>
    <w:rsid w:val="001C0971"/>
    <w:rsid w:val="001C34BF"/>
    <w:rsid w:val="001C4E1D"/>
    <w:rsid w:val="001C6D20"/>
    <w:rsid w:val="001D315C"/>
    <w:rsid w:val="001D52BA"/>
    <w:rsid w:val="001D5DD7"/>
    <w:rsid w:val="001E0BB4"/>
    <w:rsid w:val="001E0EAC"/>
    <w:rsid w:val="001E6139"/>
    <w:rsid w:val="001E76E5"/>
    <w:rsid w:val="001F1CD2"/>
    <w:rsid w:val="00203D2A"/>
    <w:rsid w:val="00204D9A"/>
    <w:rsid w:val="00205BE4"/>
    <w:rsid w:val="002074DC"/>
    <w:rsid w:val="0021036C"/>
    <w:rsid w:val="00221E8B"/>
    <w:rsid w:val="002238EF"/>
    <w:rsid w:val="0022776E"/>
    <w:rsid w:val="002431B2"/>
    <w:rsid w:val="00245F23"/>
    <w:rsid w:val="00252CA9"/>
    <w:rsid w:val="00256E9E"/>
    <w:rsid w:val="002645CF"/>
    <w:rsid w:val="00264702"/>
    <w:rsid w:val="00267CF4"/>
    <w:rsid w:val="00270A16"/>
    <w:rsid w:val="00272F0B"/>
    <w:rsid w:val="002838BE"/>
    <w:rsid w:val="002858BB"/>
    <w:rsid w:val="0029469C"/>
    <w:rsid w:val="0029696C"/>
    <w:rsid w:val="002A5620"/>
    <w:rsid w:val="002B2E11"/>
    <w:rsid w:val="002B7A57"/>
    <w:rsid w:val="002C10D2"/>
    <w:rsid w:val="002C1DD6"/>
    <w:rsid w:val="002D0C12"/>
    <w:rsid w:val="002D100A"/>
    <w:rsid w:val="002D1790"/>
    <w:rsid w:val="002E0FA0"/>
    <w:rsid w:val="002E60F7"/>
    <w:rsid w:val="002E69C6"/>
    <w:rsid w:val="002F5628"/>
    <w:rsid w:val="002F59F9"/>
    <w:rsid w:val="00303103"/>
    <w:rsid w:val="00305485"/>
    <w:rsid w:val="0030713C"/>
    <w:rsid w:val="00311B1B"/>
    <w:rsid w:val="0031467D"/>
    <w:rsid w:val="00321F1F"/>
    <w:rsid w:val="003301D5"/>
    <w:rsid w:val="003356EF"/>
    <w:rsid w:val="003447E9"/>
    <w:rsid w:val="00344A5B"/>
    <w:rsid w:val="0034505A"/>
    <w:rsid w:val="003539C9"/>
    <w:rsid w:val="00357F90"/>
    <w:rsid w:val="00361BCF"/>
    <w:rsid w:val="00361C18"/>
    <w:rsid w:val="003634C9"/>
    <w:rsid w:val="003701F4"/>
    <w:rsid w:val="003772F9"/>
    <w:rsid w:val="00380422"/>
    <w:rsid w:val="0038208D"/>
    <w:rsid w:val="003844E8"/>
    <w:rsid w:val="00384514"/>
    <w:rsid w:val="00385711"/>
    <w:rsid w:val="00386828"/>
    <w:rsid w:val="00387BF0"/>
    <w:rsid w:val="00393B95"/>
    <w:rsid w:val="00394426"/>
    <w:rsid w:val="00395488"/>
    <w:rsid w:val="003A0A83"/>
    <w:rsid w:val="003A46AA"/>
    <w:rsid w:val="003B0BC6"/>
    <w:rsid w:val="003B3A31"/>
    <w:rsid w:val="003B6B79"/>
    <w:rsid w:val="003C5C0A"/>
    <w:rsid w:val="003D106D"/>
    <w:rsid w:val="003D25FD"/>
    <w:rsid w:val="003D2E0A"/>
    <w:rsid w:val="003D485E"/>
    <w:rsid w:val="003E3C21"/>
    <w:rsid w:val="003F1C9E"/>
    <w:rsid w:val="003F525D"/>
    <w:rsid w:val="003F751D"/>
    <w:rsid w:val="004220E6"/>
    <w:rsid w:val="00424B1E"/>
    <w:rsid w:val="00426F58"/>
    <w:rsid w:val="0043073E"/>
    <w:rsid w:val="00433046"/>
    <w:rsid w:val="004332B3"/>
    <w:rsid w:val="004400E2"/>
    <w:rsid w:val="00440BC1"/>
    <w:rsid w:val="0044478C"/>
    <w:rsid w:val="004532AB"/>
    <w:rsid w:val="004543E3"/>
    <w:rsid w:val="00457EAD"/>
    <w:rsid w:val="0046688E"/>
    <w:rsid w:val="00467558"/>
    <w:rsid w:val="00473551"/>
    <w:rsid w:val="0047410E"/>
    <w:rsid w:val="00476D9C"/>
    <w:rsid w:val="004804CF"/>
    <w:rsid w:val="00481479"/>
    <w:rsid w:val="00484AA8"/>
    <w:rsid w:val="00485826"/>
    <w:rsid w:val="00490DB5"/>
    <w:rsid w:val="00492713"/>
    <w:rsid w:val="00493208"/>
    <w:rsid w:val="00493F71"/>
    <w:rsid w:val="004A615C"/>
    <w:rsid w:val="004B2BD4"/>
    <w:rsid w:val="004B3913"/>
    <w:rsid w:val="004B4F81"/>
    <w:rsid w:val="004C03AE"/>
    <w:rsid w:val="004C2143"/>
    <w:rsid w:val="004C5330"/>
    <w:rsid w:val="004D7224"/>
    <w:rsid w:val="004E0E1F"/>
    <w:rsid w:val="004E46E4"/>
    <w:rsid w:val="004E57C6"/>
    <w:rsid w:val="004F534C"/>
    <w:rsid w:val="00502CC8"/>
    <w:rsid w:val="00503610"/>
    <w:rsid w:val="005043B7"/>
    <w:rsid w:val="00517EF3"/>
    <w:rsid w:val="005209A1"/>
    <w:rsid w:val="00521111"/>
    <w:rsid w:val="00521B02"/>
    <w:rsid w:val="00523119"/>
    <w:rsid w:val="0052559D"/>
    <w:rsid w:val="00533484"/>
    <w:rsid w:val="00540DD2"/>
    <w:rsid w:val="00541ABD"/>
    <w:rsid w:val="00541C8E"/>
    <w:rsid w:val="00542F32"/>
    <w:rsid w:val="00545538"/>
    <w:rsid w:val="00560F02"/>
    <w:rsid w:val="005655E2"/>
    <w:rsid w:val="00571682"/>
    <w:rsid w:val="00572BF5"/>
    <w:rsid w:val="00580C64"/>
    <w:rsid w:val="005826E3"/>
    <w:rsid w:val="0058273C"/>
    <w:rsid w:val="00586AED"/>
    <w:rsid w:val="00590EEE"/>
    <w:rsid w:val="005947F2"/>
    <w:rsid w:val="005A782A"/>
    <w:rsid w:val="005B6AE9"/>
    <w:rsid w:val="005C32AB"/>
    <w:rsid w:val="005C7030"/>
    <w:rsid w:val="005D0E1A"/>
    <w:rsid w:val="005E31CD"/>
    <w:rsid w:val="005E45A4"/>
    <w:rsid w:val="005F3D5D"/>
    <w:rsid w:val="005F3DD9"/>
    <w:rsid w:val="005F53C0"/>
    <w:rsid w:val="005F6470"/>
    <w:rsid w:val="005F7740"/>
    <w:rsid w:val="0060695F"/>
    <w:rsid w:val="0061468A"/>
    <w:rsid w:val="00617C4F"/>
    <w:rsid w:val="00620201"/>
    <w:rsid w:val="00620A75"/>
    <w:rsid w:val="00621256"/>
    <w:rsid w:val="006243BF"/>
    <w:rsid w:val="006306CF"/>
    <w:rsid w:val="00633C6B"/>
    <w:rsid w:val="00636033"/>
    <w:rsid w:val="006437C2"/>
    <w:rsid w:val="00644F80"/>
    <w:rsid w:val="0064500D"/>
    <w:rsid w:val="00656479"/>
    <w:rsid w:val="0065701A"/>
    <w:rsid w:val="006571A6"/>
    <w:rsid w:val="00657620"/>
    <w:rsid w:val="00670401"/>
    <w:rsid w:val="00670DF9"/>
    <w:rsid w:val="0067372B"/>
    <w:rsid w:val="00683A60"/>
    <w:rsid w:val="00691C1D"/>
    <w:rsid w:val="006957F1"/>
    <w:rsid w:val="006D11CB"/>
    <w:rsid w:val="006D2551"/>
    <w:rsid w:val="006D3E9D"/>
    <w:rsid w:val="006D5B03"/>
    <w:rsid w:val="006D6345"/>
    <w:rsid w:val="006D79B9"/>
    <w:rsid w:val="006E30E2"/>
    <w:rsid w:val="006E5013"/>
    <w:rsid w:val="006E556E"/>
    <w:rsid w:val="006E66ED"/>
    <w:rsid w:val="006E68E2"/>
    <w:rsid w:val="006E71D6"/>
    <w:rsid w:val="006F043C"/>
    <w:rsid w:val="00700B9B"/>
    <w:rsid w:val="007041C3"/>
    <w:rsid w:val="007043CE"/>
    <w:rsid w:val="00705EC8"/>
    <w:rsid w:val="007100D7"/>
    <w:rsid w:val="00713434"/>
    <w:rsid w:val="007179D5"/>
    <w:rsid w:val="00727B67"/>
    <w:rsid w:val="00732639"/>
    <w:rsid w:val="00733309"/>
    <w:rsid w:val="00734C42"/>
    <w:rsid w:val="0073603B"/>
    <w:rsid w:val="00743564"/>
    <w:rsid w:val="00746330"/>
    <w:rsid w:val="00753E2A"/>
    <w:rsid w:val="00757457"/>
    <w:rsid w:val="00765688"/>
    <w:rsid w:val="00770850"/>
    <w:rsid w:val="00774550"/>
    <w:rsid w:val="00774E1E"/>
    <w:rsid w:val="00775AA7"/>
    <w:rsid w:val="007764CF"/>
    <w:rsid w:val="00786313"/>
    <w:rsid w:val="007907DF"/>
    <w:rsid w:val="00790CBC"/>
    <w:rsid w:val="00791D62"/>
    <w:rsid w:val="00795B47"/>
    <w:rsid w:val="007A307B"/>
    <w:rsid w:val="007B1D45"/>
    <w:rsid w:val="007B3D38"/>
    <w:rsid w:val="007C0AD8"/>
    <w:rsid w:val="007C1177"/>
    <w:rsid w:val="007C2195"/>
    <w:rsid w:val="007C294F"/>
    <w:rsid w:val="007D4E80"/>
    <w:rsid w:val="007D6A6F"/>
    <w:rsid w:val="007D72D4"/>
    <w:rsid w:val="007E145A"/>
    <w:rsid w:val="007F4945"/>
    <w:rsid w:val="007F74AD"/>
    <w:rsid w:val="00804169"/>
    <w:rsid w:val="00812124"/>
    <w:rsid w:val="0081607F"/>
    <w:rsid w:val="00817D6B"/>
    <w:rsid w:val="008227AF"/>
    <w:rsid w:val="0083457B"/>
    <w:rsid w:val="008373D7"/>
    <w:rsid w:val="008418BE"/>
    <w:rsid w:val="008448AC"/>
    <w:rsid w:val="00845615"/>
    <w:rsid w:val="008475E0"/>
    <w:rsid w:val="00852CCE"/>
    <w:rsid w:val="00855C21"/>
    <w:rsid w:val="00856052"/>
    <w:rsid w:val="00861334"/>
    <w:rsid w:val="00862C3B"/>
    <w:rsid w:val="008735C5"/>
    <w:rsid w:val="00874F70"/>
    <w:rsid w:val="00880C44"/>
    <w:rsid w:val="008811F7"/>
    <w:rsid w:val="008817D6"/>
    <w:rsid w:val="008867D9"/>
    <w:rsid w:val="00893D14"/>
    <w:rsid w:val="00893E8B"/>
    <w:rsid w:val="008A0EB6"/>
    <w:rsid w:val="008A1344"/>
    <w:rsid w:val="008A56FE"/>
    <w:rsid w:val="008B0142"/>
    <w:rsid w:val="008B0CDB"/>
    <w:rsid w:val="008B457C"/>
    <w:rsid w:val="008C1AD4"/>
    <w:rsid w:val="008C30D3"/>
    <w:rsid w:val="008C458A"/>
    <w:rsid w:val="008E5B57"/>
    <w:rsid w:val="008E6425"/>
    <w:rsid w:val="008F1BB7"/>
    <w:rsid w:val="008F4A09"/>
    <w:rsid w:val="008F5AC6"/>
    <w:rsid w:val="008F5FA2"/>
    <w:rsid w:val="009023A6"/>
    <w:rsid w:val="00906B06"/>
    <w:rsid w:val="00911C4D"/>
    <w:rsid w:val="00923FEC"/>
    <w:rsid w:val="0093035C"/>
    <w:rsid w:val="00931E98"/>
    <w:rsid w:val="00945640"/>
    <w:rsid w:val="009542B3"/>
    <w:rsid w:val="00964612"/>
    <w:rsid w:val="00965F61"/>
    <w:rsid w:val="009707F0"/>
    <w:rsid w:val="009732A3"/>
    <w:rsid w:val="00973ED3"/>
    <w:rsid w:val="0097482D"/>
    <w:rsid w:val="00977125"/>
    <w:rsid w:val="00980C54"/>
    <w:rsid w:val="00981581"/>
    <w:rsid w:val="0098200E"/>
    <w:rsid w:val="00984647"/>
    <w:rsid w:val="00984A62"/>
    <w:rsid w:val="00987EA3"/>
    <w:rsid w:val="00991A31"/>
    <w:rsid w:val="00992C6A"/>
    <w:rsid w:val="00992D88"/>
    <w:rsid w:val="009A02EB"/>
    <w:rsid w:val="009A6012"/>
    <w:rsid w:val="009A7CDF"/>
    <w:rsid w:val="009B0533"/>
    <w:rsid w:val="009B1DD4"/>
    <w:rsid w:val="009B6EB9"/>
    <w:rsid w:val="009C2107"/>
    <w:rsid w:val="009C218C"/>
    <w:rsid w:val="009C2CF6"/>
    <w:rsid w:val="009E0819"/>
    <w:rsid w:val="009F7529"/>
    <w:rsid w:val="00A003E1"/>
    <w:rsid w:val="00A02F53"/>
    <w:rsid w:val="00A1621C"/>
    <w:rsid w:val="00A1658E"/>
    <w:rsid w:val="00A3560B"/>
    <w:rsid w:val="00A43105"/>
    <w:rsid w:val="00A431B1"/>
    <w:rsid w:val="00A46590"/>
    <w:rsid w:val="00A47EF7"/>
    <w:rsid w:val="00A51A36"/>
    <w:rsid w:val="00A52265"/>
    <w:rsid w:val="00A61462"/>
    <w:rsid w:val="00A62957"/>
    <w:rsid w:val="00A629AA"/>
    <w:rsid w:val="00A63286"/>
    <w:rsid w:val="00A66684"/>
    <w:rsid w:val="00A67212"/>
    <w:rsid w:val="00A760DA"/>
    <w:rsid w:val="00A775FB"/>
    <w:rsid w:val="00A86A51"/>
    <w:rsid w:val="00A87906"/>
    <w:rsid w:val="00A9087B"/>
    <w:rsid w:val="00A920D3"/>
    <w:rsid w:val="00A941EE"/>
    <w:rsid w:val="00A9436E"/>
    <w:rsid w:val="00AA1DE6"/>
    <w:rsid w:val="00AA4EFD"/>
    <w:rsid w:val="00AB4443"/>
    <w:rsid w:val="00AB5469"/>
    <w:rsid w:val="00AC4BE0"/>
    <w:rsid w:val="00AC6433"/>
    <w:rsid w:val="00AD3EED"/>
    <w:rsid w:val="00AD4502"/>
    <w:rsid w:val="00AD5165"/>
    <w:rsid w:val="00AD708B"/>
    <w:rsid w:val="00AF4C42"/>
    <w:rsid w:val="00AF507C"/>
    <w:rsid w:val="00AF63D6"/>
    <w:rsid w:val="00B00FBE"/>
    <w:rsid w:val="00B01440"/>
    <w:rsid w:val="00B12F58"/>
    <w:rsid w:val="00B1743E"/>
    <w:rsid w:val="00B17DCE"/>
    <w:rsid w:val="00B21A15"/>
    <w:rsid w:val="00B22F76"/>
    <w:rsid w:val="00B312C8"/>
    <w:rsid w:val="00B37A50"/>
    <w:rsid w:val="00B429EA"/>
    <w:rsid w:val="00B451D9"/>
    <w:rsid w:val="00B47CFE"/>
    <w:rsid w:val="00B5422D"/>
    <w:rsid w:val="00B60F36"/>
    <w:rsid w:val="00B65574"/>
    <w:rsid w:val="00B709C1"/>
    <w:rsid w:val="00B71DA2"/>
    <w:rsid w:val="00B75D7C"/>
    <w:rsid w:val="00B90CC6"/>
    <w:rsid w:val="00B92FE3"/>
    <w:rsid w:val="00B97EF2"/>
    <w:rsid w:val="00BA6B56"/>
    <w:rsid w:val="00BA74DF"/>
    <w:rsid w:val="00BB0362"/>
    <w:rsid w:val="00BC6BA7"/>
    <w:rsid w:val="00BD4BB7"/>
    <w:rsid w:val="00BD6FA4"/>
    <w:rsid w:val="00BE082D"/>
    <w:rsid w:val="00C0139F"/>
    <w:rsid w:val="00C02920"/>
    <w:rsid w:val="00C03079"/>
    <w:rsid w:val="00C040C4"/>
    <w:rsid w:val="00C0727B"/>
    <w:rsid w:val="00C17908"/>
    <w:rsid w:val="00C17A1B"/>
    <w:rsid w:val="00C17D36"/>
    <w:rsid w:val="00C20BBC"/>
    <w:rsid w:val="00C22A2C"/>
    <w:rsid w:val="00C238EE"/>
    <w:rsid w:val="00C24DC3"/>
    <w:rsid w:val="00C2510C"/>
    <w:rsid w:val="00C33470"/>
    <w:rsid w:val="00C34370"/>
    <w:rsid w:val="00C47A2F"/>
    <w:rsid w:val="00C5708B"/>
    <w:rsid w:val="00C60EF2"/>
    <w:rsid w:val="00C615F0"/>
    <w:rsid w:val="00C6376D"/>
    <w:rsid w:val="00C65D42"/>
    <w:rsid w:val="00C72BA0"/>
    <w:rsid w:val="00C81E2C"/>
    <w:rsid w:val="00C822E4"/>
    <w:rsid w:val="00C82EC8"/>
    <w:rsid w:val="00C84B76"/>
    <w:rsid w:val="00C911DB"/>
    <w:rsid w:val="00C951E8"/>
    <w:rsid w:val="00C97981"/>
    <w:rsid w:val="00CA37B7"/>
    <w:rsid w:val="00CB4DFF"/>
    <w:rsid w:val="00CB56D2"/>
    <w:rsid w:val="00CC2A51"/>
    <w:rsid w:val="00CC3AAE"/>
    <w:rsid w:val="00CC5959"/>
    <w:rsid w:val="00CC7892"/>
    <w:rsid w:val="00CD061D"/>
    <w:rsid w:val="00CD0C41"/>
    <w:rsid w:val="00CD16D0"/>
    <w:rsid w:val="00CD36A4"/>
    <w:rsid w:val="00CD6413"/>
    <w:rsid w:val="00CD6819"/>
    <w:rsid w:val="00CF04E7"/>
    <w:rsid w:val="00CF1D66"/>
    <w:rsid w:val="00D00638"/>
    <w:rsid w:val="00D0664B"/>
    <w:rsid w:val="00D10A9F"/>
    <w:rsid w:val="00D20BB9"/>
    <w:rsid w:val="00D31BB0"/>
    <w:rsid w:val="00D31BC7"/>
    <w:rsid w:val="00D3228F"/>
    <w:rsid w:val="00D4384B"/>
    <w:rsid w:val="00D43927"/>
    <w:rsid w:val="00D509AE"/>
    <w:rsid w:val="00D54233"/>
    <w:rsid w:val="00D559E5"/>
    <w:rsid w:val="00D60B11"/>
    <w:rsid w:val="00D62D9A"/>
    <w:rsid w:val="00D641D8"/>
    <w:rsid w:val="00D6678D"/>
    <w:rsid w:val="00D67816"/>
    <w:rsid w:val="00D702B5"/>
    <w:rsid w:val="00D73041"/>
    <w:rsid w:val="00D73824"/>
    <w:rsid w:val="00D81827"/>
    <w:rsid w:val="00D852D1"/>
    <w:rsid w:val="00D93FF2"/>
    <w:rsid w:val="00D950F4"/>
    <w:rsid w:val="00D96B3E"/>
    <w:rsid w:val="00DA18E7"/>
    <w:rsid w:val="00DB2ABA"/>
    <w:rsid w:val="00DB5CED"/>
    <w:rsid w:val="00DC7635"/>
    <w:rsid w:val="00DD5983"/>
    <w:rsid w:val="00DE0A3B"/>
    <w:rsid w:val="00DE4412"/>
    <w:rsid w:val="00DE4D64"/>
    <w:rsid w:val="00DF10E7"/>
    <w:rsid w:val="00E029CF"/>
    <w:rsid w:val="00E04149"/>
    <w:rsid w:val="00E140CC"/>
    <w:rsid w:val="00E14290"/>
    <w:rsid w:val="00E14E9E"/>
    <w:rsid w:val="00E172BD"/>
    <w:rsid w:val="00E21D61"/>
    <w:rsid w:val="00E23716"/>
    <w:rsid w:val="00E238EF"/>
    <w:rsid w:val="00E23F59"/>
    <w:rsid w:val="00E27383"/>
    <w:rsid w:val="00E30083"/>
    <w:rsid w:val="00E30B46"/>
    <w:rsid w:val="00E33B81"/>
    <w:rsid w:val="00E33DCD"/>
    <w:rsid w:val="00E34D17"/>
    <w:rsid w:val="00E42734"/>
    <w:rsid w:val="00E43249"/>
    <w:rsid w:val="00E45378"/>
    <w:rsid w:val="00E541EC"/>
    <w:rsid w:val="00E60E5E"/>
    <w:rsid w:val="00E6301E"/>
    <w:rsid w:val="00E63261"/>
    <w:rsid w:val="00E633AB"/>
    <w:rsid w:val="00E64F1C"/>
    <w:rsid w:val="00E65064"/>
    <w:rsid w:val="00E700C7"/>
    <w:rsid w:val="00E80697"/>
    <w:rsid w:val="00E84FBF"/>
    <w:rsid w:val="00E92889"/>
    <w:rsid w:val="00E933EC"/>
    <w:rsid w:val="00E937E9"/>
    <w:rsid w:val="00EA45BE"/>
    <w:rsid w:val="00EA761C"/>
    <w:rsid w:val="00EC5640"/>
    <w:rsid w:val="00EC7B4F"/>
    <w:rsid w:val="00ED272B"/>
    <w:rsid w:val="00EE2730"/>
    <w:rsid w:val="00EE4ACC"/>
    <w:rsid w:val="00EE5CBE"/>
    <w:rsid w:val="00EF75A1"/>
    <w:rsid w:val="00F04BE5"/>
    <w:rsid w:val="00F05BBC"/>
    <w:rsid w:val="00F11BAC"/>
    <w:rsid w:val="00F132C3"/>
    <w:rsid w:val="00F16451"/>
    <w:rsid w:val="00F247BE"/>
    <w:rsid w:val="00F301E2"/>
    <w:rsid w:val="00F30A31"/>
    <w:rsid w:val="00F33B05"/>
    <w:rsid w:val="00F3436C"/>
    <w:rsid w:val="00F352B2"/>
    <w:rsid w:val="00F360D8"/>
    <w:rsid w:val="00F4482E"/>
    <w:rsid w:val="00F44EB4"/>
    <w:rsid w:val="00F47EC3"/>
    <w:rsid w:val="00F5304A"/>
    <w:rsid w:val="00F614E4"/>
    <w:rsid w:val="00F62690"/>
    <w:rsid w:val="00F6640D"/>
    <w:rsid w:val="00F72106"/>
    <w:rsid w:val="00F7492B"/>
    <w:rsid w:val="00F8589A"/>
    <w:rsid w:val="00F85B32"/>
    <w:rsid w:val="00F86504"/>
    <w:rsid w:val="00F92939"/>
    <w:rsid w:val="00F9397D"/>
    <w:rsid w:val="00FA1DFE"/>
    <w:rsid w:val="00FA3E96"/>
    <w:rsid w:val="00FA54F2"/>
    <w:rsid w:val="00FB1E56"/>
    <w:rsid w:val="00FB4FD2"/>
    <w:rsid w:val="00FC1632"/>
    <w:rsid w:val="00FC1AE3"/>
    <w:rsid w:val="00FC3DF2"/>
    <w:rsid w:val="00FC5794"/>
    <w:rsid w:val="00FC5B3B"/>
    <w:rsid w:val="00FD09E3"/>
    <w:rsid w:val="00FD3C93"/>
    <w:rsid w:val="00FE2E56"/>
    <w:rsid w:val="00FE6DE8"/>
    <w:rsid w:val="00FF763B"/>
  </w:rsids>
  <m:mathPr>
    <m:mathFont m:val="Cambria Math"/>
    <m:brkBin m:val="before"/>
    <m:brkBinSub m:val="--"/>
    <m:smallFrac m:val="0"/>
    <m:dispDef/>
    <m:lMargin m:val="0"/>
    <m:rMargin m:val="0"/>
    <m:defJc m:val="centerGroup"/>
    <m:wrapIndent m:val="1440"/>
    <m:intLim m:val="subSup"/>
    <m:naryLim m:val="undOvr"/>
  </m:mathPr>
  <w:themeFontLang w:val="fr-B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0898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7EF2"/>
    <w:pPr>
      <w:spacing w:after="0" w:line="360" w:lineRule="auto"/>
      <w:jc w:val="both"/>
    </w:pPr>
    <w:rPr>
      <w:rFonts w:ascii="Times New Roman" w:eastAsia="MS Mincho" w:hAnsi="Times New Roman" w:cs="Times New Roman"/>
      <w:sz w:val="24"/>
      <w:szCs w:val="24"/>
      <w:lang w:val="fr-FR" w:eastAsia="fr-FR"/>
    </w:rPr>
  </w:style>
  <w:style w:type="paragraph" w:styleId="Titre1">
    <w:name w:val="heading 1"/>
    <w:basedOn w:val="Normal"/>
    <w:next w:val="Normal"/>
    <w:link w:val="Titre1Car"/>
    <w:uiPriority w:val="9"/>
    <w:qFormat/>
    <w:rsid w:val="00C040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701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autoRedefine/>
    <w:qFormat/>
    <w:rsid w:val="00B5422D"/>
    <w:pPr>
      <w:keepNext/>
      <w:spacing w:after="160" w:line="240" w:lineRule="auto"/>
      <w:outlineLvl w:val="2"/>
    </w:pPr>
    <w:rPr>
      <w:rFonts w:eastAsia="MS Gothic" w:cs="Arial"/>
      <w:b/>
      <w:bCs/>
      <w:i/>
      <w:lang w:eastAsia="fr-BE"/>
    </w:rPr>
  </w:style>
  <w:style w:type="paragraph" w:styleId="Titre4">
    <w:name w:val="heading 4"/>
    <w:basedOn w:val="Normal"/>
    <w:next w:val="Normal"/>
    <w:link w:val="Titre4Car"/>
    <w:autoRedefine/>
    <w:qFormat/>
    <w:rsid w:val="00D4384B"/>
    <w:pPr>
      <w:keepNext/>
      <w:spacing w:after="60" w:line="240" w:lineRule="auto"/>
      <w:ind w:left="284"/>
      <w:outlineLvl w:val="3"/>
    </w:pPr>
    <w:rPr>
      <w:rFonts w:cs="Arial"/>
      <w:bCs/>
      <w:i/>
    </w:rPr>
  </w:style>
  <w:style w:type="paragraph" w:styleId="Titre5">
    <w:name w:val="heading 5"/>
    <w:basedOn w:val="Normal"/>
    <w:next w:val="Normal"/>
    <w:link w:val="Titre5Car"/>
    <w:autoRedefine/>
    <w:qFormat/>
    <w:rsid w:val="00D4384B"/>
    <w:pPr>
      <w:keepNext/>
      <w:ind w:firstLine="567"/>
      <w:outlineLvl w:val="4"/>
    </w:pPr>
    <w:rPr>
      <w:rFonts w:eastAsia="Times New Roman"/>
      <w:i/>
    </w:rPr>
  </w:style>
  <w:style w:type="paragraph" w:styleId="Titre6">
    <w:name w:val="heading 6"/>
    <w:basedOn w:val="Normal"/>
    <w:next w:val="Normal"/>
    <w:link w:val="Titre6Car"/>
    <w:autoRedefine/>
    <w:uiPriority w:val="9"/>
    <w:unhideWhenUsed/>
    <w:qFormat/>
    <w:rsid w:val="00D4384B"/>
    <w:pPr>
      <w:spacing w:before="240" w:after="60"/>
      <w:outlineLvl w:val="5"/>
    </w:pPr>
    <w:rPr>
      <w:rFonts w:eastAsiaTheme="minorEastAsia" w:cstheme="minorBidi"/>
      <w:b/>
      <w:bCs/>
      <w:szCs w:val="22"/>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LIVRE">
    <w:name w:val="TITRE LIVRE"/>
    <w:qFormat/>
    <w:rsid w:val="00B71DA2"/>
    <w:rPr>
      <w:rFonts w:ascii="Arial" w:hAnsi="Arial"/>
      <w:sz w:val="48"/>
    </w:rPr>
  </w:style>
  <w:style w:type="paragraph" w:styleId="Sous-titre">
    <w:name w:val="Subtitle"/>
    <w:aliases w:val="Sous-titre Livre"/>
    <w:basedOn w:val="Normal"/>
    <w:next w:val="Normal"/>
    <w:link w:val="Sous-titreCar"/>
    <w:autoRedefine/>
    <w:uiPriority w:val="11"/>
    <w:qFormat/>
    <w:rsid w:val="00B71DA2"/>
    <w:pPr>
      <w:spacing w:after="60" w:line="240" w:lineRule="auto"/>
      <w:jc w:val="center"/>
      <w:outlineLvl w:val="1"/>
    </w:pPr>
    <w:rPr>
      <w:rFonts w:eastAsiaTheme="majorEastAsia" w:cstheme="majorBidi"/>
      <w:sz w:val="40"/>
    </w:rPr>
  </w:style>
  <w:style w:type="character" w:customStyle="1" w:styleId="Sous-titreCar">
    <w:name w:val="Sous-titre Car"/>
    <w:aliases w:val="Sous-titre Livre Car"/>
    <w:basedOn w:val="Policepardfaut"/>
    <w:link w:val="Sous-titre"/>
    <w:uiPriority w:val="11"/>
    <w:rsid w:val="00B71DA2"/>
    <w:rPr>
      <w:rFonts w:ascii="Arial" w:eastAsiaTheme="majorEastAsia" w:hAnsi="Arial" w:cstheme="majorBidi"/>
      <w:sz w:val="40"/>
      <w:szCs w:val="24"/>
      <w:lang w:val="fr-FR" w:eastAsia="fr-FR"/>
    </w:rPr>
  </w:style>
  <w:style w:type="character" w:customStyle="1" w:styleId="Auteurs">
    <w:name w:val="Auteurs"/>
    <w:qFormat/>
    <w:rsid w:val="00B71DA2"/>
    <w:rPr>
      <w:rFonts w:ascii="Arial" w:hAnsi="Arial"/>
      <w:sz w:val="20"/>
    </w:rPr>
  </w:style>
  <w:style w:type="character" w:customStyle="1" w:styleId="Titre3Car">
    <w:name w:val="Titre 3 Car"/>
    <w:link w:val="Titre3"/>
    <w:rsid w:val="00B5422D"/>
    <w:rPr>
      <w:rFonts w:ascii="Arial" w:eastAsia="MS Gothic" w:hAnsi="Arial" w:cs="Arial"/>
      <w:b/>
      <w:bCs/>
      <w:i/>
      <w:szCs w:val="24"/>
      <w:lang w:val="fr-FR" w:eastAsia="fr-BE"/>
    </w:rPr>
  </w:style>
  <w:style w:type="character" w:customStyle="1" w:styleId="Titre4Car">
    <w:name w:val="Titre 4 Car"/>
    <w:link w:val="Titre4"/>
    <w:rsid w:val="00D4384B"/>
    <w:rPr>
      <w:rFonts w:ascii="Arial" w:hAnsi="Arial" w:cs="Arial"/>
      <w:bCs/>
      <w:i/>
      <w:lang w:val="fr-FR" w:eastAsia="fr-FR"/>
    </w:rPr>
  </w:style>
  <w:style w:type="character" w:customStyle="1" w:styleId="Titre5Car">
    <w:name w:val="Titre 5 Car"/>
    <w:basedOn w:val="Policepardfaut"/>
    <w:link w:val="Titre5"/>
    <w:rsid w:val="00D4384B"/>
    <w:rPr>
      <w:rFonts w:ascii="Times New Roman" w:eastAsia="Times New Roman" w:hAnsi="Times New Roman"/>
      <w:i/>
      <w:szCs w:val="24"/>
      <w:lang w:val="fr-FR" w:eastAsia="fr-FR"/>
    </w:rPr>
  </w:style>
  <w:style w:type="character" w:customStyle="1" w:styleId="Titre6Car">
    <w:name w:val="Titre 6 Car"/>
    <w:basedOn w:val="Policepardfaut"/>
    <w:link w:val="Titre6"/>
    <w:uiPriority w:val="9"/>
    <w:rsid w:val="00D4384B"/>
    <w:rPr>
      <w:rFonts w:ascii="Arial" w:eastAsiaTheme="minorEastAsia" w:hAnsi="Arial"/>
      <w:b/>
      <w:bCs/>
      <w:u w:val="single"/>
      <w:lang w:val="fr-FR" w:eastAsia="fr-FR"/>
    </w:rPr>
  </w:style>
  <w:style w:type="character" w:customStyle="1" w:styleId="yiv6461800269">
    <w:name w:val="yiv6461800269"/>
    <w:basedOn w:val="Policepardfaut"/>
    <w:rsid w:val="002238EF"/>
  </w:style>
  <w:style w:type="paragraph" w:styleId="Notedebasdepage">
    <w:name w:val="footnote text"/>
    <w:basedOn w:val="Normal"/>
    <w:link w:val="NotedebasdepageCar"/>
    <w:uiPriority w:val="99"/>
    <w:unhideWhenUsed/>
    <w:rsid w:val="000F10CE"/>
    <w:pPr>
      <w:spacing w:line="240" w:lineRule="auto"/>
    </w:pPr>
    <w:rPr>
      <w:sz w:val="18"/>
      <w:szCs w:val="20"/>
    </w:rPr>
  </w:style>
  <w:style w:type="character" w:customStyle="1" w:styleId="NotedebasdepageCar">
    <w:name w:val="Note de bas de page Car"/>
    <w:basedOn w:val="Policepardfaut"/>
    <w:link w:val="Notedebasdepage"/>
    <w:uiPriority w:val="99"/>
    <w:rsid w:val="000F10CE"/>
    <w:rPr>
      <w:rFonts w:ascii="Arial" w:eastAsia="MS Mincho" w:hAnsi="Arial" w:cs="Times New Roman"/>
      <w:sz w:val="18"/>
      <w:szCs w:val="20"/>
      <w:lang w:val="fr-FR" w:eastAsia="fr-FR"/>
    </w:rPr>
  </w:style>
  <w:style w:type="character" w:styleId="Appelnotedebasdep">
    <w:name w:val="footnote reference"/>
    <w:basedOn w:val="Policepardfaut"/>
    <w:uiPriority w:val="99"/>
    <w:unhideWhenUsed/>
    <w:rsid w:val="006571A6"/>
    <w:rPr>
      <w:vertAlign w:val="superscript"/>
    </w:rPr>
  </w:style>
  <w:style w:type="character" w:styleId="Lienhypertexte">
    <w:name w:val="Hyperlink"/>
    <w:basedOn w:val="Policepardfaut"/>
    <w:uiPriority w:val="99"/>
    <w:unhideWhenUsed/>
    <w:rsid w:val="005655E2"/>
    <w:rPr>
      <w:color w:val="0000FF" w:themeColor="hyperlink"/>
      <w:u w:val="single"/>
    </w:rPr>
  </w:style>
  <w:style w:type="character" w:customStyle="1" w:styleId="Titre1Car">
    <w:name w:val="Titre 1 Car"/>
    <w:basedOn w:val="Policepardfaut"/>
    <w:link w:val="Titre1"/>
    <w:uiPriority w:val="9"/>
    <w:rsid w:val="00C040C4"/>
    <w:rPr>
      <w:rFonts w:asciiTheme="majorHAnsi" w:eastAsiaTheme="majorEastAsia" w:hAnsiTheme="majorHAnsi" w:cstheme="majorBidi"/>
      <w:b/>
      <w:bCs/>
      <w:color w:val="365F91" w:themeColor="accent1" w:themeShade="BF"/>
      <w:sz w:val="28"/>
      <w:szCs w:val="28"/>
      <w:lang w:val="fr-FR" w:eastAsia="fr-FR"/>
    </w:rPr>
  </w:style>
  <w:style w:type="paragraph" w:styleId="Titre">
    <w:name w:val="Title"/>
    <w:basedOn w:val="Normal"/>
    <w:next w:val="Normal"/>
    <w:link w:val="TitreCar"/>
    <w:uiPriority w:val="10"/>
    <w:qFormat/>
    <w:rsid w:val="00C040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040C4"/>
    <w:rPr>
      <w:rFonts w:asciiTheme="majorHAnsi" w:eastAsiaTheme="majorEastAsia" w:hAnsiTheme="majorHAnsi" w:cstheme="majorBidi"/>
      <w:color w:val="17365D" w:themeColor="text2" w:themeShade="BF"/>
      <w:spacing w:val="5"/>
      <w:kern w:val="28"/>
      <w:sz w:val="52"/>
      <w:szCs w:val="52"/>
      <w:lang w:val="fr-FR" w:eastAsia="fr-FR"/>
    </w:rPr>
  </w:style>
  <w:style w:type="paragraph" w:styleId="Pardeliste">
    <w:name w:val="List Paragraph"/>
    <w:basedOn w:val="Normal"/>
    <w:uiPriority w:val="34"/>
    <w:qFormat/>
    <w:rsid w:val="002B7A57"/>
    <w:pPr>
      <w:ind w:left="720"/>
      <w:contextualSpacing/>
    </w:pPr>
  </w:style>
  <w:style w:type="paragraph" w:styleId="En-tte">
    <w:name w:val="header"/>
    <w:basedOn w:val="Normal"/>
    <w:link w:val="En-tteCar"/>
    <w:uiPriority w:val="99"/>
    <w:unhideWhenUsed/>
    <w:rsid w:val="002B7A57"/>
    <w:pPr>
      <w:tabs>
        <w:tab w:val="center" w:pos="4536"/>
        <w:tab w:val="right" w:pos="9072"/>
      </w:tabs>
      <w:spacing w:line="240" w:lineRule="auto"/>
    </w:pPr>
  </w:style>
  <w:style w:type="character" w:customStyle="1" w:styleId="En-tteCar">
    <w:name w:val="En-tête Car"/>
    <w:basedOn w:val="Policepardfaut"/>
    <w:link w:val="En-tte"/>
    <w:uiPriority w:val="99"/>
    <w:rsid w:val="002B7A57"/>
    <w:rPr>
      <w:rFonts w:ascii="Arial" w:eastAsia="MS Mincho" w:hAnsi="Arial" w:cs="Times New Roman"/>
      <w:szCs w:val="24"/>
      <w:lang w:val="fr-FR" w:eastAsia="fr-FR"/>
    </w:rPr>
  </w:style>
  <w:style w:type="paragraph" w:styleId="Pieddepage">
    <w:name w:val="footer"/>
    <w:basedOn w:val="Normal"/>
    <w:link w:val="PieddepageCar"/>
    <w:uiPriority w:val="99"/>
    <w:unhideWhenUsed/>
    <w:rsid w:val="002B7A57"/>
    <w:pPr>
      <w:tabs>
        <w:tab w:val="center" w:pos="4536"/>
        <w:tab w:val="right" w:pos="9072"/>
      </w:tabs>
      <w:spacing w:line="240" w:lineRule="auto"/>
    </w:pPr>
  </w:style>
  <w:style w:type="character" w:customStyle="1" w:styleId="PieddepageCar">
    <w:name w:val="Pied de page Car"/>
    <w:basedOn w:val="Policepardfaut"/>
    <w:link w:val="Pieddepage"/>
    <w:uiPriority w:val="99"/>
    <w:rsid w:val="002B7A57"/>
    <w:rPr>
      <w:rFonts w:ascii="Arial" w:eastAsia="MS Mincho" w:hAnsi="Arial" w:cs="Times New Roman"/>
      <w:szCs w:val="24"/>
      <w:lang w:val="fr-FR" w:eastAsia="fr-FR"/>
    </w:rPr>
  </w:style>
  <w:style w:type="paragraph" w:styleId="Corpsdetexte">
    <w:name w:val="Body Text"/>
    <w:basedOn w:val="Normal"/>
    <w:link w:val="CorpsdetexteCar"/>
    <w:uiPriority w:val="99"/>
    <w:semiHidden/>
    <w:unhideWhenUsed/>
    <w:rsid w:val="00727B67"/>
  </w:style>
  <w:style w:type="character" w:customStyle="1" w:styleId="CorpsdetexteCar">
    <w:name w:val="Corps de texte Car"/>
    <w:basedOn w:val="Policepardfaut"/>
    <w:link w:val="Corpsdetexte"/>
    <w:uiPriority w:val="99"/>
    <w:semiHidden/>
    <w:rsid w:val="00727B67"/>
    <w:rPr>
      <w:rFonts w:ascii="Arial" w:eastAsia="MS Mincho" w:hAnsi="Arial" w:cs="Times New Roman"/>
      <w:szCs w:val="24"/>
      <w:lang w:val="fr-FR" w:eastAsia="fr-FR"/>
    </w:rPr>
  </w:style>
  <w:style w:type="paragraph" w:styleId="Normalweb">
    <w:name w:val="Normal (Web)"/>
    <w:basedOn w:val="Normal"/>
    <w:uiPriority w:val="99"/>
    <w:semiHidden/>
    <w:unhideWhenUsed/>
    <w:rsid w:val="000B7F3C"/>
    <w:pPr>
      <w:spacing w:before="100" w:beforeAutospacing="1" w:after="100" w:afterAutospacing="1" w:line="240" w:lineRule="auto"/>
      <w:jc w:val="left"/>
    </w:pPr>
    <w:rPr>
      <w:rFonts w:eastAsiaTheme="minorEastAsia"/>
    </w:rPr>
  </w:style>
  <w:style w:type="character" w:customStyle="1" w:styleId="Titre2Car">
    <w:name w:val="Titre 2 Car"/>
    <w:basedOn w:val="Policepardfaut"/>
    <w:link w:val="Titre2"/>
    <w:uiPriority w:val="9"/>
    <w:rsid w:val="003701F4"/>
    <w:rPr>
      <w:rFonts w:asciiTheme="majorHAnsi" w:eastAsiaTheme="majorEastAsia" w:hAnsiTheme="majorHAnsi" w:cstheme="majorBidi"/>
      <w:color w:val="365F91" w:themeColor="accent1" w:themeShade="BF"/>
      <w:sz w:val="26"/>
      <w:szCs w:val="26"/>
      <w:lang w:val="fr-FR" w:eastAsia="fr-FR"/>
    </w:rPr>
  </w:style>
  <w:style w:type="character" w:styleId="Lienhypertextevisit">
    <w:name w:val="FollowedHyperlink"/>
    <w:basedOn w:val="Policepardfaut"/>
    <w:uiPriority w:val="99"/>
    <w:semiHidden/>
    <w:unhideWhenUsed/>
    <w:rsid w:val="0001352A"/>
    <w:rPr>
      <w:color w:val="800080" w:themeColor="followedHyperlink"/>
      <w:u w:val="single"/>
    </w:rPr>
  </w:style>
  <w:style w:type="paragraph" w:styleId="Textedebulles">
    <w:name w:val="Balloon Text"/>
    <w:basedOn w:val="Normal"/>
    <w:link w:val="TextedebullesCar"/>
    <w:uiPriority w:val="99"/>
    <w:semiHidden/>
    <w:unhideWhenUsed/>
    <w:rsid w:val="008817D6"/>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817D6"/>
    <w:rPr>
      <w:rFonts w:ascii="Lucida Grande" w:eastAsia="MS Mincho" w:hAnsi="Lucida Grande" w:cs="Lucida Grande"/>
      <w:sz w:val="18"/>
      <w:szCs w:val="18"/>
      <w:lang w:val="fr-FR" w:eastAsia="fr-FR"/>
    </w:rPr>
  </w:style>
  <w:style w:type="character" w:styleId="Marquedecommentaire">
    <w:name w:val="annotation reference"/>
    <w:basedOn w:val="Policepardfaut"/>
    <w:uiPriority w:val="99"/>
    <w:semiHidden/>
    <w:unhideWhenUsed/>
    <w:rsid w:val="008817D6"/>
    <w:rPr>
      <w:sz w:val="18"/>
      <w:szCs w:val="18"/>
    </w:rPr>
  </w:style>
  <w:style w:type="paragraph" w:styleId="Commentaire">
    <w:name w:val="annotation text"/>
    <w:basedOn w:val="Normal"/>
    <w:link w:val="CommentaireCar"/>
    <w:uiPriority w:val="99"/>
    <w:semiHidden/>
    <w:unhideWhenUsed/>
    <w:rsid w:val="008817D6"/>
    <w:pPr>
      <w:spacing w:line="240" w:lineRule="auto"/>
    </w:pPr>
  </w:style>
  <w:style w:type="character" w:customStyle="1" w:styleId="CommentaireCar">
    <w:name w:val="Commentaire Car"/>
    <w:basedOn w:val="Policepardfaut"/>
    <w:link w:val="Commentaire"/>
    <w:uiPriority w:val="99"/>
    <w:semiHidden/>
    <w:rsid w:val="008817D6"/>
    <w:rPr>
      <w:rFonts w:ascii="Arial" w:eastAsia="MS Mincho" w:hAnsi="Arial" w:cs="Times New Roman"/>
      <w:sz w:val="24"/>
      <w:szCs w:val="24"/>
      <w:lang w:val="fr-FR" w:eastAsia="fr-FR"/>
    </w:rPr>
  </w:style>
  <w:style w:type="paragraph" w:styleId="Objetducommentaire">
    <w:name w:val="annotation subject"/>
    <w:basedOn w:val="Commentaire"/>
    <w:next w:val="Commentaire"/>
    <w:link w:val="ObjetducommentaireCar"/>
    <w:uiPriority w:val="99"/>
    <w:semiHidden/>
    <w:unhideWhenUsed/>
    <w:rsid w:val="008817D6"/>
    <w:rPr>
      <w:b/>
      <w:bCs/>
      <w:sz w:val="20"/>
      <w:szCs w:val="20"/>
    </w:rPr>
  </w:style>
  <w:style w:type="character" w:customStyle="1" w:styleId="ObjetducommentaireCar">
    <w:name w:val="Objet du commentaire Car"/>
    <w:basedOn w:val="CommentaireCar"/>
    <w:link w:val="Objetducommentaire"/>
    <w:uiPriority w:val="99"/>
    <w:semiHidden/>
    <w:rsid w:val="008817D6"/>
    <w:rPr>
      <w:rFonts w:ascii="Arial" w:eastAsia="MS Mincho" w:hAnsi="Arial" w:cs="Times New Roman"/>
      <w:b/>
      <w:bCs/>
      <w:sz w:val="20"/>
      <w:szCs w:val="20"/>
      <w:lang w:val="fr-FR" w:eastAsia="fr-FR"/>
    </w:rPr>
  </w:style>
  <w:style w:type="table" w:styleId="Grilledutableau">
    <w:name w:val="Table Grid"/>
    <w:basedOn w:val="TableauNormal"/>
    <w:uiPriority w:val="59"/>
    <w:rsid w:val="00E238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10865">
      <w:bodyDiv w:val="1"/>
      <w:marLeft w:val="0"/>
      <w:marRight w:val="0"/>
      <w:marTop w:val="0"/>
      <w:marBottom w:val="0"/>
      <w:divBdr>
        <w:top w:val="none" w:sz="0" w:space="0" w:color="auto"/>
        <w:left w:val="none" w:sz="0" w:space="0" w:color="auto"/>
        <w:bottom w:val="none" w:sz="0" w:space="0" w:color="auto"/>
        <w:right w:val="none" w:sz="0" w:space="0" w:color="auto"/>
      </w:divBdr>
    </w:div>
    <w:div w:id="147867010">
      <w:bodyDiv w:val="1"/>
      <w:marLeft w:val="0"/>
      <w:marRight w:val="0"/>
      <w:marTop w:val="0"/>
      <w:marBottom w:val="0"/>
      <w:divBdr>
        <w:top w:val="none" w:sz="0" w:space="0" w:color="auto"/>
        <w:left w:val="none" w:sz="0" w:space="0" w:color="auto"/>
        <w:bottom w:val="none" w:sz="0" w:space="0" w:color="auto"/>
        <w:right w:val="none" w:sz="0" w:space="0" w:color="auto"/>
      </w:divBdr>
    </w:div>
    <w:div w:id="159733990">
      <w:bodyDiv w:val="1"/>
      <w:marLeft w:val="0"/>
      <w:marRight w:val="0"/>
      <w:marTop w:val="0"/>
      <w:marBottom w:val="0"/>
      <w:divBdr>
        <w:top w:val="none" w:sz="0" w:space="0" w:color="auto"/>
        <w:left w:val="none" w:sz="0" w:space="0" w:color="auto"/>
        <w:bottom w:val="none" w:sz="0" w:space="0" w:color="auto"/>
        <w:right w:val="none" w:sz="0" w:space="0" w:color="auto"/>
      </w:divBdr>
    </w:div>
    <w:div w:id="171646639">
      <w:bodyDiv w:val="1"/>
      <w:marLeft w:val="0"/>
      <w:marRight w:val="0"/>
      <w:marTop w:val="0"/>
      <w:marBottom w:val="0"/>
      <w:divBdr>
        <w:top w:val="none" w:sz="0" w:space="0" w:color="auto"/>
        <w:left w:val="none" w:sz="0" w:space="0" w:color="auto"/>
        <w:bottom w:val="none" w:sz="0" w:space="0" w:color="auto"/>
        <w:right w:val="none" w:sz="0" w:space="0" w:color="auto"/>
      </w:divBdr>
    </w:div>
    <w:div w:id="189228545">
      <w:bodyDiv w:val="1"/>
      <w:marLeft w:val="0"/>
      <w:marRight w:val="0"/>
      <w:marTop w:val="0"/>
      <w:marBottom w:val="0"/>
      <w:divBdr>
        <w:top w:val="none" w:sz="0" w:space="0" w:color="auto"/>
        <w:left w:val="none" w:sz="0" w:space="0" w:color="auto"/>
        <w:bottom w:val="none" w:sz="0" w:space="0" w:color="auto"/>
        <w:right w:val="none" w:sz="0" w:space="0" w:color="auto"/>
      </w:divBdr>
    </w:div>
    <w:div w:id="302078659">
      <w:bodyDiv w:val="1"/>
      <w:marLeft w:val="0"/>
      <w:marRight w:val="0"/>
      <w:marTop w:val="0"/>
      <w:marBottom w:val="0"/>
      <w:divBdr>
        <w:top w:val="none" w:sz="0" w:space="0" w:color="auto"/>
        <w:left w:val="none" w:sz="0" w:space="0" w:color="auto"/>
        <w:bottom w:val="none" w:sz="0" w:space="0" w:color="auto"/>
        <w:right w:val="none" w:sz="0" w:space="0" w:color="auto"/>
      </w:divBdr>
    </w:div>
    <w:div w:id="355808482">
      <w:bodyDiv w:val="1"/>
      <w:marLeft w:val="0"/>
      <w:marRight w:val="0"/>
      <w:marTop w:val="0"/>
      <w:marBottom w:val="0"/>
      <w:divBdr>
        <w:top w:val="none" w:sz="0" w:space="0" w:color="auto"/>
        <w:left w:val="none" w:sz="0" w:space="0" w:color="auto"/>
        <w:bottom w:val="none" w:sz="0" w:space="0" w:color="auto"/>
        <w:right w:val="none" w:sz="0" w:space="0" w:color="auto"/>
      </w:divBdr>
      <w:divsChild>
        <w:div w:id="163597792">
          <w:marLeft w:val="0"/>
          <w:marRight w:val="0"/>
          <w:marTop w:val="0"/>
          <w:marBottom w:val="0"/>
          <w:divBdr>
            <w:top w:val="none" w:sz="0" w:space="0" w:color="auto"/>
            <w:left w:val="none" w:sz="0" w:space="0" w:color="auto"/>
            <w:bottom w:val="none" w:sz="0" w:space="0" w:color="auto"/>
            <w:right w:val="none" w:sz="0" w:space="0" w:color="auto"/>
          </w:divBdr>
        </w:div>
        <w:div w:id="981420656">
          <w:marLeft w:val="0"/>
          <w:marRight w:val="0"/>
          <w:marTop w:val="0"/>
          <w:marBottom w:val="0"/>
          <w:divBdr>
            <w:top w:val="none" w:sz="0" w:space="0" w:color="auto"/>
            <w:left w:val="none" w:sz="0" w:space="0" w:color="auto"/>
            <w:bottom w:val="none" w:sz="0" w:space="0" w:color="auto"/>
            <w:right w:val="none" w:sz="0" w:space="0" w:color="auto"/>
          </w:divBdr>
        </w:div>
        <w:div w:id="937130186">
          <w:marLeft w:val="0"/>
          <w:marRight w:val="0"/>
          <w:marTop w:val="0"/>
          <w:marBottom w:val="0"/>
          <w:divBdr>
            <w:top w:val="none" w:sz="0" w:space="0" w:color="auto"/>
            <w:left w:val="none" w:sz="0" w:space="0" w:color="auto"/>
            <w:bottom w:val="none" w:sz="0" w:space="0" w:color="auto"/>
            <w:right w:val="none" w:sz="0" w:space="0" w:color="auto"/>
          </w:divBdr>
        </w:div>
        <w:div w:id="373237126">
          <w:marLeft w:val="0"/>
          <w:marRight w:val="0"/>
          <w:marTop w:val="0"/>
          <w:marBottom w:val="0"/>
          <w:divBdr>
            <w:top w:val="none" w:sz="0" w:space="0" w:color="auto"/>
            <w:left w:val="none" w:sz="0" w:space="0" w:color="auto"/>
            <w:bottom w:val="none" w:sz="0" w:space="0" w:color="auto"/>
            <w:right w:val="none" w:sz="0" w:space="0" w:color="auto"/>
          </w:divBdr>
        </w:div>
        <w:div w:id="597906065">
          <w:marLeft w:val="0"/>
          <w:marRight w:val="0"/>
          <w:marTop w:val="0"/>
          <w:marBottom w:val="0"/>
          <w:divBdr>
            <w:top w:val="none" w:sz="0" w:space="0" w:color="auto"/>
            <w:left w:val="none" w:sz="0" w:space="0" w:color="auto"/>
            <w:bottom w:val="none" w:sz="0" w:space="0" w:color="auto"/>
            <w:right w:val="none" w:sz="0" w:space="0" w:color="auto"/>
          </w:divBdr>
        </w:div>
        <w:div w:id="679624172">
          <w:marLeft w:val="0"/>
          <w:marRight w:val="0"/>
          <w:marTop w:val="0"/>
          <w:marBottom w:val="0"/>
          <w:divBdr>
            <w:top w:val="none" w:sz="0" w:space="0" w:color="auto"/>
            <w:left w:val="none" w:sz="0" w:space="0" w:color="auto"/>
            <w:bottom w:val="none" w:sz="0" w:space="0" w:color="auto"/>
            <w:right w:val="none" w:sz="0" w:space="0" w:color="auto"/>
          </w:divBdr>
        </w:div>
        <w:div w:id="262227751">
          <w:marLeft w:val="0"/>
          <w:marRight w:val="0"/>
          <w:marTop w:val="0"/>
          <w:marBottom w:val="0"/>
          <w:divBdr>
            <w:top w:val="none" w:sz="0" w:space="0" w:color="auto"/>
            <w:left w:val="none" w:sz="0" w:space="0" w:color="auto"/>
            <w:bottom w:val="none" w:sz="0" w:space="0" w:color="auto"/>
            <w:right w:val="none" w:sz="0" w:space="0" w:color="auto"/>
          </w:divBdr>
        </w:div>
        <w:div w:id="1080297483">
          <w:marLeft w:val="0"/>
          <w:marRight w:val="0"/>
          <w:marTop w:val="0"/>
          <w:marBottom w:val="0"/>
          <w:divBdr>
            <w:top w:val="none" w:sz="0" w:space="0" w:color="auto"/>
            <w:left w:val="none" w:sz="0" w:space="0" w:color="auto"/>
            <w:bottom w:val="none" w:sz="0" w:space="0" w:color="auto"/>
            <w:right w:val="none" w:sz="0" w:space="0" w:color="auto"/>
          </w:divBdr>
        </w:div>
        <w:div w:id="460194758">
          <w:marLeft w:val="0"/>
          <w:marRight w:val="0"/>
          <w:marTop w:val="0"/>
          <w:marBottom w:val="0"/>
          <w:divBdr>
            <w:top w:val="none" w:sz="0" w:space="0" w:color="auto"/>
            <w:left w:val="none" w:sz="0" w:space="0" w:color="auto"/>
            <w:bottom w:val="none" w:sz="0" w:space="0" w:color="auto"/>
            <w:right w:val="none" w:sz="0" w:space="0" w:color="auto"/>
          </w:divBdr>
        </w:div>
        <w:div w:id="1395548143">
          <w:marLeft w:val="0"/>
          <w:marRight w:val="0"/>
          <w:marTop w:val="0"/>
          <w:marBottom w:val="0"/>
          <w:divBdr>
            <w:top w:val="none" w:sz="0" w:space="0" w:color="auto"/>
            <w:left w:val="none" w:sz="0" w:space="0" w:color="auto"/>
            <w:bottom w:val="none" w:sz="0" w:space="0" w:color="auto"/>
            <w:right w:val="none" w:sz="0" w:space="0" w:color="auto"/>
          </w:divBdr>
        </w:div>
        <w:div w:id="1726686617">
          <w:marLeft w:val="0"/>
          <w:marRight w:val="0"/>
          <w:marTop w:val="0"/>
          <w:marBottom w:val="0"/>
          <w:divBdr>
            <w:top w:val="none" w:sz="0" w:space="0" w:color="auto"/>
            <w:left w:val="none" w:sz="0" w:space="0" w:color="auto"/>
            <w:bottom w:val="none" w:sz="0" w:space="0" w:color="auto"/>
            <w:right w:val="none" w:sz="0" w:space="0" w:color="auto"/>
          </w:divBdr>
        </w:div>
        <w:div w:id="1704744807">
          <w:marLeft w:val="0"/>
          <w:marRight w:val="0"/>
          <w:marTop w:val="0"/>
          <w:marBottom w:val="0"/>
          <w:divBdr>
            <w:top w:val="none" w:sz="0" w:space="0" w:color="auto"/>
            <w:left w:val="none" w:sz="0" w:space="0" w:color="auto"/>
            <w:bottom w:val="none" w:sz="0" w:space="0" w:color="auto"/>
            <w:right w:val="none" w:sz="0" w:space="0" w:color="auto"/>
          </w:divBdr>
        </w:div>
        <w:div w:id="641270104">
          <w:marLeft w:val="0"/>
          <w:marRight w:val="0"/>
          <w:marTop w:val="0"/>
          <w:marBottom w:val="0"/>
          <w:divBdr>
            <w:top w:val="none" w:sz="0" w:space="0" w:color="auto"/>
            <w:left w:val="none" w:sz="0" w:space="0" w:color="auto"/>
            <w:bottom w:val="none" w:sz="0" w:space="0" w:color="auto"/>
            <w:right w:val="none" w:sz="0" w:space="0" w:color="auto"/>
          </w:divBdr>
        </w:div>
      </w:divsChild>
    </w:div>
    <w:div w:id="403065990">
      <w:bodyDiv w:val="1"/>
      <w:marLeft w:val="0"/>
      <w:marRight w:val="0"/>
      <w:marTop w:val="0"/>
      <w:marBottom w:val="0"/>
      <w:divBdr>
        <w:top w:val="none" w:sz="0" w:space="0" w:color="auto"/>
        <w:left w:val="none" w:sz="0" w:space="0" w:color="auto"/>
        <w:bottom w:val="none" w:sz="0" w:space="0" w:color="auto"/>
        <w:right w:val="none" w:sz="0" w:space="0" w:color="auto"/>
      </w:divBdr>
    </w:div>
    <w:div w:id="441802731">
      <w:bodyDiv w:val="1"/>
      <w:marLeft w:val="0"/>
      <w:marRight w:val="0"/>
      <w:marTop w:val="0"/>
      <w:marBottom w:val="0"/>
      <w:divBdr>
        <w:top w:val="none" w:sz="0" w:space="0" w:color="auto"/>
        <w:left w:val="none" w:sz="0" w:space="0" w:color="auto"/>
        <w:bottom w:val="none" w:sz="0" w:space="0" w:color="auto"/>
        <w:right w:val="none" w:sz="0" w:space="0" w:color="auto"/>
      </w:divBdr>
      <w:divsChild>
        <w:div w:id="876965002">
          <w:marLeft w:val="0"/>
          <w:marRight w:val="0"/>
          <w:marTop w:val="0"/>
          <w:marBottom w:val="0"/>
          <w:divBdr>
            <w:top w:val="none" w:sz="0" w:space="0" w:color="auto"/>
            <w:left w:val="none" w:sz="0" w:space="0" w:color="auto"/>
            <w:bottom w:val="none" w:sz="0" w:space="0" w:color="auto"/>
            <w:right w:val="none" w:sz="0" w:space="0" w:color="auto"/>
          </w:divBdr>
        </w:div>
      </w:divsChild>
    </w:div>
    <w:div w:id="463618644">
      <w:bodyDiv w:val="1"/>
      <w:marLeft w:val="0"/>
      <w:marRight w:val="0"/>
      <w:marTop w:val="0"/>
      <w:marBottom w:val="0"/>
      <w:divBdr>
        <w:top w:val="none" w:sz="0" w:space="0" w:color="auto"/>
        <w:left w:val="none" w:sz="0" w:space="0" w:color="auto"/>
        <w:bottom w:val="none" w:sz="0" w:space="0" w:color="auto"/>
        <w:right w:val="none" w:sz="0" w:space="0" w:color="auto"/>
      </w:divBdr>
    </w:div>
    <w:div w:id="472870944">
      <w:bodyDiv w:val="1"/>
      <w:marLeft w:val="0"/>
      <w:marRight w:val="0"/>
      <w:marTop w:val="0"/>
      <w:marBottom w:val="0"/>
      <w:divBdr>
        <w:top w:val="none" w:sz="0" w:space="0" w:color="auto"/>
        <w:left w:val="none" w:sz="0" w:space="0" w:color="auto"/>
        <w:bottom w:val="none" w:sz="0" w:space="0" w:color="auto"/>
        <w:right w:val="none" w:sz="0" w:space="0" w:color="auto"/>
      </w:divBdr>
      <w:divsChild>
        <w:div w:id="1017587018">
          <w:marLeft w:val="0"/>
          <w:marRight w:val="0"/>
          <w:marTop w:val="0"/>
          <w:marBottom w:val="0"/>
          <w:divBdr>
            <w:top w:val="none" w:sz="0" w:space="0" w:color="auto"/>
            <w:left w:val="none" w:sz="0" w:space="0" w:color="auto"/>
            <w:bottom w:val="none" w:sz="0" w:space="0" w:color="auto"/>
            <w:right w:val="none" w:sz="0" w:space="0" w:color="auto"/>
          </w:divBdr>
        </w:div>
        <w:div w:id="1033384041">
          <w:marLeft w:val="0"/>
          <w:marRight w:val="0"/>
          <w:marTop w:val="0"/>
          <w:marBottom w:val="0"/>
          <w:divBdr>
            <w:top w:val="none" w:sz="0" w:space="0" w:color="auto"/>
            <w:left w:val="none" w:sz="0" w:space="0" w:color="auto"/>
            <w:bottom w:val="none" w:sz="0" w:space="0" w:color="auto"/>
            <w:right w:val="none" w:sz="0" w:space="0" w:color="auto"/>
          </w:divBdr>
        </w:div>
        <w:div w:id="1930650347">
          <w:marLeft w:val="0"/>
          <w:marRight w:val="0"/>
          <w:marTop w:val="0"/>
          <w:marBottom w:val="0"/>
          <w:divBdr>
            <w:top w:val="none" w:sz="0" w:space="0" w:color="auto"/>
            <w:left w:val="none" w:sz="0" w:space="0" w:color="auto"/>
            <w:bottom w:val="none" w:sz="0" w:space="0" w:color="auto"/>
            <w:right w:val="none" w:sz="0" w:space="0" w:color="auto"/>
          </w:divBdr>
        </w:div>
        <w:div w:id="2122911680">
          <w:marLeft w:val="0"/>
          <w:marRight w:val="0"/>
          <w:marTop w:val="0"/>
          <w:marBottom w:val="0"/>
          <w:divBdr>
            <w:top w:val="none" w:sz="0" w:space="0" w:color="auto"/>
            <w:left w:val="none" w:sz="0" w:space="0" w:color="auto"/>
            <w:bottom w:val="none" w:sz="0" w:space="0" w:color="auto"/>
            <w:right w:val="none" w:sz="0" w:space="0" w:color="auto"/>
          </w:divBdr>
        </w:div>
      </w:divsChild>
    </w:div>
    <w:div w:id="537426911">
      <w:bodyDiv w:val="1"/>
      <w:marLeft w:val="0"/>
      <w:marRight w:val="0"/>
      <w:marTop w:val="0"/>
      <w:marBottom w:val="0"/>
      <w:divBdr>
        <w:top w:val="none" w:sz="0" w:space="0" w:color="auto"/>
        <w:left w:val="none" w:sz="0" w:space="0" w:color="auto"/>
        <w:bottom w:val="none" w:sz="0" w:space="0" w:color="auto"/>
        <w:right w:val="none" w:sz="0" w:space="0" w:color="auto"/>
      </w:divBdr>
    </w:div>
    <w:div w:id="564877770">
      <w:bodyDiv w:val="1"/>
      <w:marLeft w:val="0"/>
      <w:marRight w:val="0"/>
      <w:marTop w:val="0"/>
      <w:marBottom w:val="0"/>
      <w:divBdr>
        <w:top w:val="none" w:sz="0" w:space="0" w:color="auto"/>
        <w:left w:val="none" w:sz="0" w:space="0" w:color="auto"/>
        <w:bottom w:val="none" w:sz="0" w:space="0" w:color="auto"/>
        <w:right w:val="none" w:sz="0" w:space="0" w:color="auto"/>
      </w:divBdr>
    </w:div>
    <w:div w:id="591939372">
      <w:bodyDiv w:val="1"/>
      <w:marLeft w:val="0"/>
      <w:marRight w:val="0"/>
      <w:marTop w:val="0"/>
      <w:marBottom w:val="0"/>
      <w:divBdr>
        <w:top w:val="none" w:sz="0" w:space="0" w:color="auto"/>
        <w:left w:val="none" w:sz="0" w:space="0" w:color="auto"/>
        <w:bottom w:val="none" w:sz="0" w:space="0" w:color="auto"/>
        <w:right w:val="none" w:sz="0" w:space="0" w:color="auto"/>
      </w:divBdr>
      <w:divsChild>
        <w:div w:id="1096511965">
          <w:marLeft w:val="0"/>
          <w:marRight w:val="0"/>
          <w:marTop w:val="0"/>
          <w:marBottom w:val="0"/>
          <w:divBdr>
            <w:top w:val="none" w:sz="0" w:space="0" w:color="auto"/>
            <w:left w:val="none" w:sz="0" w:space="0" w:color="auto"/>
            <w:bottom w:val="none" w:sz="0" w:space="0" w:color="auto"/>
            <w:right w:val="none" w:sz="0" w:space="0" w:color="auto"/>
          </w:divBdr>
        </w:div>
        <w:div w:id="1206605677">
          <w:marLeft w:val="0"/>
          <w:marRight w:val="0"/>
          <w:marTop w:val="0"/>
          <w:marBottom w:val="0"/>
          <w:divBdr>
            <w:top w:val="none" w:sz="0" w:space="0" w:color="auto"/>
            <w:left w:val="none" w:sz="0" w:space="0" w:color="auto"/>
            <w:bottom w:val="none" w:sz="0" w:space="0" w:color="auto"/>
            <w:right w:val="none" w:sz="0" w:space="0" w:color="auto"/>
          </w:divBdr>
          <w:divsChild>
            <w:div w:id="19934838">
              <w:marLeft w:val="0"/>
              <w:marRight w:val="0"/>
              <w:marTop w:val="0"/>
              <w:marBottom w:val="0"/>
              <w:divBdr>
                <w:top w:val="none" w:sz="0" w:space="0" w:color="auto"/>
                <w:left w:val="none" w:sz="0" w:space="0" w:color="auto"/>
                <w:bottom w:val="none" w:sz="0" w:space="0" w:color="auto"/>
                <w:right w:val="none" w:sz="0" w:space="0" w:color="auto"/>
              </w:divBdr>
            </w:div>
            <w:div w:id="73938808">
              <w:marLeft w:val="0"/>
              <w:marRight w:val="0"/>
              <w:marTop w:val="0"/>
              <w:marBottom w:val="0"/>
              <w:divBdr>
                <w:top w:val="none" w:sz="0" w:space="0" w:color="auto"/>
                <w:left w:val="none" w:sz="0" w:space="0" w:color="auto"/>
                <w:bottom w:val="none" w:sz="0" w:space="0" w:color="auto"/>
                <w:right w:val="none" w:sz="0" w:space="0" w:color="auto"/>
              </w:divBdr>
            </w:div>
            <w:div w:id="83842728">
              <w:marLeft w:val="0"/>
              <w:marRight w:val="0"/>
              <w:marTop w:val="0"/>
              <w:marBottom w:val="0"/>
              <w:divBdr>
                <w:top w:val="none" w:sz="0" w:space="0" w:color="auto"/>
                <w:left w:val="none" w:sz="0" w:space="0" w:color="auto"/>
                <w:bottom w:val="none" w:sz="0" w:space="0" w:color="auto"/>
                <w:right w:val="none" w:sz="0" w:space="0" w:color="auto"/>
              </w:divBdr>
            </w:div>
            <w:div w:id="86268542">
              <w:marLeft w:val="0"/>
              <w:marRight w:val="0"/>
              <w:marTop w:val="0"/>
              <w:marBottom w:val="0"/>
              <w:divBdr>
                <w:top w:val="none" w:sz="0" w:space="0" w:color="auto"/>
                <w:left w:val="none" w:sz="0" w:space="0" w:color="auto"/>
                <w:bottom w:val="none" w:sz="0" w:space="0" w:color="auto"/>
                <w:right w:val="none" w:sz="0" w:space="0" w:color="auto"/>
              </w:divBdr>
            </w:div>
            <w:div w:id="122162349">
              <w:marLeft w:val="0"/>
              <w:marRight w:val="0"/>
              <w:marTop w:val="0"/>
              <w:marBottom w:val="0"/>
              <w:divBdr>
                <w:top w:val="none" w:sz="0" w:space="0" w:color="auto"/>
                <w:left w:val="none" w:sz="0" w:space="0" w:color="auto"/>
                <w:bottom w:val="none" w:sz="0" w:space="0" w:color="auto"/>
                <w:right w:val="none" w:sz="0" w:space="0" w:color="auto"/>
              </w:divBdr>
            </w:div>
            <w:div w:id="247732759">
              <w:marLeft w:val="0"/>
              <w:marRight w:val="0"/>
              <w:marTop w:val="0"/>
              <w:marBottom w:val="0"/>
              <w:divBdr>
                <w:top w:val="none" w:sz="0" w:space="0" w:color="auto"/>
                <w:left w:val="none" w:sz="0" w:space="0" w:color="auto"/>
                <w:bottom w:val="none" w:sz="0" w:space="0" w:color="auto"/>
                <w:right w:val="none" w:sz="0" w:space="0" w:color="auto"/>
              </w:divBdr>
            </w:div>
            <w:div w:id="424155647">
              <w:marLeft w:val="0"/>
              <w:marRight w:val="0"/>
              <w:marTop w:val="0"/>
              <w:marBottom w:val="0"/>
              <w:divBdr>
                <w:top w:val="none" w:sz="0" w:space="0" w:color="auto"/>
                <w:left w:val="none" w:sz="0" w:space="0" w:color="auto"/>
                <w:bottom w:val="none" w:sz="0" w:space="0" w:color="auto"/>
                <w:right w:val="none" w:sz="0" w:space="0" w:color="auto"/>
              </w:divBdr>
            </w:div>
            <w:div w:id="438720913">
              <w:marLeft w:val="0"/>
              <w:marRight w:val="0"/>
              <w:marTop w:val="0"/>
              <w:marBottom w:val="0"/>
              <w:divBdr>
                <w:top w:val="none" w:sz="0" w:space="0" w:color="auto"/>
                <w:left w:val="none" w:sz="0" w:space="0" w:color="auto"/>
                <w:bottom w:val="none" w:sz="0" w:space="0" w:color="auto"/>
                <w:right w:val="none" w:sz="0" w:space="0" w:color="auto"/>
              </w:divBdr>
            </w:div>
            <w:div w:id="459693548">
              <w:marLeft w:val="0"/>
              <w:marRight w:val="0"/>
              <w:marTop w:val="0"/>
              <w:marBottom w:val="0"/>
              <w:divBdr>
                <w:top w:val="none" w:sz="0" w:space="0" w:color="auto"/>
                <w:left w:val="none" w:sz="0" w:space="0" w:color="auto"/>
                <w:bottom w:val="none" w:sz="0" w:space="0" w:color="auto"/>
                <w:right w:val="none" w:sz="0" w:space="0" w:color="auto"/>
              </w:divBdr>
            </w:div>
            <w:div w:id="472673260">
              <w:marLeft w:val="0"/>
              <w:marRight w:val="0"/>
              <w:marTop w:val="0"/>
              <w:marBottom w:val="0"/>
              <w:divBdr>
                <w:top w:val="none" w:sz="0" w:space="0" w:color="auto"/>
                <w:left w:val="none" w:sz="0" w:space="0" w:color="auto"/>
                <w:bottom w:val="none" w:sz="0" w:space="0" w:color="auto"/>
                <w:right w:val="none" w:sz="0" w:space="0" w:color="auto"/>
              </w:divBdr>
            </w:div>
            <w:div w:id="672220880">
              <w:marLeft w:val="0"/>
              <w:marRight w:val="0"/>
              <w:marTop w:val="0"/>
              <w:marBottom w:val="0"/>
              <w:divBdr>
                <w:top w:val="none" w:sz="0" w:space="0" w:color="auto"/>
                <w:left w:val="none" w:sz="0" w:space="0" w:color="auto"/>
                <w:bottom w:val="none" w:sz="0" w:space="0" w:color="auto"/>
                <w:right w:val="none" w:sz="0" w:space="0" w:color="auto"/>
              </w:divBdr>
            </w:div>
            <w:div w:id="685059325">
              <w:marLeft w:val="0"/>
              <w:marRight w:val="0"/>
              <w:marTop w:val="0"/>
              <w:marBottom w:val="0"/>
              <w:divBdr>
                <w:top w:val="none" w:sz="0" w:space="0" w:color="auto"/>
                <w:left w:val="none" w:sz="0" w:space="0" w:color="auto"/>
                <w:bottom w:val="none" w:sz="0" w:space="0" w:color="auto"/>
                <w:right w:val="none" w:sz="0" w:space="0" w:color="auto"/>
              </w:divBdr>
            </w:div>
            <w:div w:id="740953115">
              <w:marLeft w:val="0"/>
              <w:marRight w:val="0"/>
              <w:marTop w:val="0"/>
              <w:marBottom w:val="0"/>
              <w:divBdr>
                <w:top w:val="none" w:sz="0" w:space="0" w:color="auto"/>
                <w:left w:val="none" w:sz="0" w:space="0" w:color="auto"/>
                <w:bottom w:val="none" w:sz="0" w:space="0" w:color="auto"/>
                <w:right w:val="none" w:sz="0" w:space="0" w:color="auto"/>
              </w:divBdr>
            </w:div>
            <w:div w:id="845359680">
              <w:marLeft w:val="0"/>
              <w:marRight w:val="0"/>
              <w:marTop w:val="0"/>
              <w:marBottom w:val="0"/>
              <w:divBdr>
                <w:top w:val="none" w:sz="0" w:space="0" w:color="auto"/>
                <w:left w:val="none" w:sz="0" w:space="0" w:color="auto"/>
                <w:bottom w:val="none" w:sz="0" w:space="0" w:color="auto"/>
                <w:right w:val="none" w:sz="0" w:space="0" w:color="auto"/>
              </w:divBdr>
            </w:div>
            <w:div w:id="979187947">
              <w:marLeft w:val="0"/>
              <w:marRight w:val="0"/>
              <w:marTop w:val="0"/>
              <w:marBottom w:val="0"/>
              <w:divBdr>
                <w:top w:val="none" w:sz="0" w:space="0" w:color="auto"/>
                <w:left w:val="none" w:sz="0" w:space="0" w:color="auto"/>
                <w:bottom w:val="none" w:sz="0" w:space="0" w:color="auto"/>
                <w:right w:val="none" w:sz="0" w:space="0" w:color="auto"/>
              </w:divBdr>
            </w:div>
            <w:div w:id="984427622">
              <w:marLeft w:val="0"/>
              <w:marRight w:val="0"/>
              <w:marTop w:val="0"/>
              <w:marBottom w:val="0"/>
              <w:divBdr>
                <w:top w:val="none" w:sz="0" w:space="0" w:color="auto"/>
                <w:left w:val="none" w:sz="0" w:space="0" w:color="auto"/>
                <w:bottom w:val="none" w:sz="0" w:space="0" w:color="auto"/>
                <w:right w:val="none" w:sz="0" w:space="0" w:color="auto"/>
              </w:divBdr>
              <w:divsChild>
                <w:div w:id="1097405756">
                  <w:marLeft w:val="0"/>
                  <w:marRight w:val="0"/>
                  <w:marTop w:val="0"/>
                  <w:marBottom w:val="0"/>
                  <w:divBdr>
                    <w:top w:val="none" w:sz="0" w:space="0" w:color="auto"/>
                    <w:left w:val="none" w:sz="0" w:space="0" w:color="auto"/>
                    <w:bottom w:val="none" w:sz="0" w:space="0" w:color="auto"/>
                    <w:right w:val="none" w:sz="0" w:space="0" w:color="auto"/>
                  </w:divBdr>
                </w:div>
              </w:divsChild>
            </w:div>
            <w:div w:id="1114901632">
              <w:marLeft w:val="0"/>
              <w:marRight w:val="0"/>
              <w:marTop w:val="0"/>
              <w:marBottom w:val="0"/>
              <w:divBdr>
                <w:top w:val="none" w:sz="0" w:space="0" w:color="auto"/>
                <w:left w:val="none" w:sz="0" w:space="0" w:color="auto"/>
                <w:bottom w:val="none" w:sz="0" w:space="0" w:color="auto"/>
                <w:right w:val="none" w:sz="0" w:space="0" w:color="auto"/>
              </w:divBdr>
            </w:div>
            <w:div w:id="1408452424">
              <w:marLeft w:val="0"/>
              <w:marRight w:val="0"/>
              <w:marTop w:val="0"/>
              <w:marBottom w:val="0"/>
              <w:divBdr>
                <w:top w:val="none" w:sz="0" w:space="0" w:color="auto"/>
                <w:left w:val="none" w:sz="0" w:space="0" w:color="auto"/>
                <w:bottom w:val="none" w:sz="0" w:space="0" w:color="auto"/>
                <w:right w:val="none" w:sz="0" w:space="0" w:color="auto"/>
              </w:divBdr>
            </w:div>
            <w:div w:id="1438214970">
              <w:marLeft w:val="0"/>
              <w:marRight w:val="0"/>
              <w:marTop w:val="0"/>
              <w:marBottom w:val="0"/>
              <w:divBdr>
                <w:top w:val="none" w:sz="0" w:space="0" w:color="auto"/>
                <w:left w:val="none" w:sz="0" w:space="0" w:color="auto"/>
                <w:bottom w:val="none" w:sz="0" w:space="0" w:color="auto"/>
                <w:right w:val="none" w:sz="0" w:space="0" w:color="auto"/>
              </w:divBdr>
            </w:div>
            <w:div w:id="1464687826">
              <w:marLeft w:val="0"/>
              <w:marRight w:val="0"/>
              <w:marTop w:val="0"/>
              <w:marBottom w:val="0"/>
              <w:divBdr>
                <w:top w:val="none" w:sz="0" w:space="0" w:color="auto"/>
                <w:left w:val="none" w:sz="0" w:space="0" w:color="auto"/>
                <w:bottom w:val="none" w:sz="0" w:space="0" w:color="auto"/>
                <w:right w:val="none" w:sz="0" w:space="0" w:color="auto"/>
              </w:divBdr>
            </w:div>
            <w:div w:id="1465393316">
              <w:marLeft w:val="0"/>
              <w:marRight w:val="0"/>
              <w:marTop w:val="0"/>
              <w:marBottom w:val="0"/>
              <w:divBdr>
                <w:top w:val="none" w:sz="0" w:space="0" w:color="auto"/>
                <w:left w:val="none" w:sz="0" w:space="0" w:color="auto"/>
                <w:bottom w:val="none" w:sz="0" w:space="0" w:color="auto"/>
                <w:right w:val="none" w:sz="0" w:space="0" w:color="auto"/>
              </w:divBdr>
            </w:div>
            <w:div w:id="1756173103">
              <w:marLeft w:val="0"/>
              <w:marRight w:val="0"/>
              <w:marTop w:val="0"/>
              <w:marBottom w:val="0"/>
              <w:divBdr>
                <w:top w:val="none" w:sz="0" w:space="0" w:color="auto"/>
                <w:left w:val="none" w:sz="0" w:space="0" w:color="auto"/>
                <w:bottom w:val="none" w:sz="0" w:space="0" w:color="auto"/>
                <w:right w:val="none" w:sz="0" w:space="0" w:color="auto"/>
              </w:divBdr>
            </w:div>
            <w:div w:id="1771317228">
              <w:marLeft w:val="0"/>
              <w:marRight w:val="0"/>
              <w:marTop w:val="0"/>
              <w:marBottom w:val="0"/>
              <w:divBdr>
                <w:top w:val="none" w:sz="0" w:space="0" w:color="auto"/>
                <w:left w:val="none" w:sz="0" w:space="0" w:color="auto"/>
                <w:bottom w:val="none" w:sz="0" w:space="0" w:color="auto"/>
                <w:right w:val="none" w:sz="0" w:space="0" w:color="auto"/>
              </w:divBdr>
            </w:div>
            <w:div w:id="1802961130">
              <w:marLeft w:val="0"/>
              <w:marRight w:val="0"/>
              <w:marTop w:val="0"/>
              <w:marBottom w:val="0"/>
              <w:divBdr>
                <w:top w:val="none" w:sz="0" w:space="0" w:color="auto"/>
                <w:left w:val="none" w:sz="0" w:space="0" w:color="auto"/>
                <w:bottom w:val="none" w:sz="0" w:space="0" w:color="auto"/>
                <w:right w:val="none" w:sz="0" w:space="0" w:color="auto"/>
              </w:divBdr>
            </w:div>
            <w:div w:id="1953972559">
              <w:marLeft w:val="0"/>
              <w:marRight w:val="0"/>
              <w:marTop w:val="0"/>
              <w:marBottom w:val="0"/>
              <w:divBdr>
                <w:top w:val="none" w:sz="0" w:space="0" w:color="auto"/>
                <w:left w:val="none" w:sz="0" w:space="0" w:color="auto"/>
                <w:bottom w:val="none" w:sz="0" w:space="0" w:color="auto"/>
                <w:right w:val="none" w:sz="0" w:space="0" w:color="auto"/>
              </w:divBdr>
            </w:div>
            <w:div w:id="2125878084">
              <w:marLeft w:val="0"/>
              <w:marRight w:val="0"/>
              <w:marTop w:val="0"/>
              <w:marBottom w:val="0"/>
              <w:divBdr>
                <w:top w:val="none" w:sz="0" w:space="0" w:color="auto"/>
                <w:left w:val="none" w:sz="0" w:space="0" w:color="auto"/>
                <w:bottom w:val="none" w:sz="0" w:space="0" w:color="auto"/>
                <w:right w:val="none" w:sz="0" w:space="0" w:color="auto"/>
              </w:divBdr>
            </w:div>
          </w:divsChild>
        </w:div>
        <w:div w:id="1975982997">
          <w:marLeft w:val="0"/>
          <w:marRight w:val="0"/>
          <w:marTop w:val="0"/>
          <w:marBottom w:val="0"/>
          <w:divBdr>
            <w:top w:val="none" w:sz="0" w:space="0" w:color="auto"/>
            <w:left w:val="none" w:sz="0" w:space="0" w:color="auto"/>
            <w:bottom w:val="none" w:sz="0" w:space="0" w:color="auto"/>
            <w:right w:val="none" w:sz="0" w:space="0" w:color="auto"/>
          </w:divBdr>
        </w:div>
      </w:divsChild>
    </w:div>
    <w:div w:id="596908589">
      <w:bodyDiv w:val="1"/>
      <w:marLeft w:val="0"/>
      <w:marRight w:val="0"/>
      <w:marTop w:val="0"/>
      <w:marBottom w:val="0"/>
      <w:divBdr>
        <w:top w:val="none" w:sz="0" w:space="0" w:color="auto"/>
        <w:left w:val="none" w:sz="0" w:space="0" w:color="auto"/>
        <w:bottom w:val="none" w:sz="0" w:space="0" w:color="auto"/>
        <w:right w:val="none" w:sz="0" w:space="0" w:color="auto"/>
      </w:divBdr>
    </w:div>
    <w:div w:id="603734749">
      <w:bodyDiv w:val="1"/>
      <w:marLeft w:val="0"/>
      <w:marRight w:val="0"/>
      <w:marTop w:val="0"/>
      <w:marBottom w:val="0"/>
      <w:divBdr>
        <w:top w:val="none" w:sz="0" w:space="0" w:color="auto"/>
        <w:left w:val="none" w:sz="0" w:space="0" w:color="auto"/>
        <w:bottom w:val="none" w:sz="0" w:space="0" w:color="auto"/>
        <w:right w:val="none" w:sz="0" w:space="0" w:color="auto"/>
      </w:divBdr>
    </w:div>
    <w:div w:id="723867018">
      <w:bodyDiv w:val="1"/>
      <w:marLeft w:val="0"/>
      <w:marRight w:val="0"/>
      <w:marTop w:val="0"/>
      <w:marBottom w:val="0"/>
      <w:divBdr>
        <w:top w:val="none" w:sz="0" w:space="0" w:color="auto"/>
        <w:left w:val="none" w:sz="0" w:space="0" w:color="auto"/>
        <w:bottom w:val="none" w:sz="0" w:space="0" w:color="auto"/>
        <w:right w:val="none" w:sz="0" w:space="0" w:color="auto"/>
      </w:divBdr>
    </w:div>
    <w:div w:id="757142301">
      <w:bodyDiv w:val="1"/>
      <w:marLeft w:val="0"/>
      <w:marRight w:val="0"/>
      <w:marTop w:val="0"/>
      <w:marBottom w:val="0"/>
      <w:divBdr>
        <w:top w:val="none" w:sz="0" w:space="0" w:color="auto"/>
        <w:left w:val="none" w:sz="0" w:space="0" w:color="auto"/>
        <w:bottom w:val="none" w:sz="0" w:space="0" w:color="auto"/>
        <w:right w:val="none" w:sz="0" w:space="0" w:color="auto"/>
      </w:divBdr>
    </w:div>
    <w:div w:id="785200613">
      <w:bodyDiv w:val="1"/>
      <w:marLeft w:val="0"/>
      <w:marRight w:val="0"/>
      <w:marTop w:val="0"/>
      <w:marBottom w:val="0"/>
      <w:divBdr>
        <w:top w:val="none" w:sz="0" w:space="0" w:color="auto"/>
        <w:left w:val="none" w:sz="0" w:space="0" w:color="auto"/>
        <w:bottom w:val="none" w:sz="0" w:space="0" w:color="auto"/>
        <w:right w:val="none" w:sz="0" w:space="0" w:color="auto"/>
      </w:divBdr>
    </w:div>
    <w:div w:id="841360725">
      <w:bodyDiv w:val="1"/>
      <w:marLeft w:val="0"/>
      <w:marRight w:val="0"/>
      <w:marTop w:val="0"/>
      <w:marBottom w:val="0"/>
      <w:divBdr>
        <w:top w:val="none" w:sz="0" w:space="0" w:color="auto"/>
        <w:left w:val="none" w:sz="0" w:space="0" w:color="auto"/>
        <w:bottom w:val="none" w:sz="0" w:space="0" w:color="auto"/>
        <w:right w:val="none" w:sz="0" w:space="0" w:color="auto"/>
      </w:divBdr>
      <w:divsChild>
        <w:div w:id="859315710">
          <w:marLeft w:val="0"/>
          <w:marRight w:val="0"/>
          <w:marTop w:val="0"/>
          <w:marBottom w:val="0"/>
          <w:divBdr>
            <w:top w:val="none" w:sz="0" w:space="0" w:color="auto"/>
            <w:left w:val="none" w:sz="0" w:space="0" w:color="auto"/>
            <w:bottom w:val="none" w:sz="0" w:space="0" w:color="auto"/>
            <w:right w:val="none" w:sz="0" w:space="0" w:color="auto"/>
          </w:divBdr>
        </w:div>
        <w:div w:id="991565965">
          <w:marLeft w:val="0"/>
          <w:marRight w:val="0"/>
          <w:marTop w:val="0"/>
          <w:marBottom w:val="0"/>
          <w:divBdr>
            <w:top w:val="none" w:sz="0" w:space="0" w:color="auto"/>
            <w:left w:val="none" w:sz="0" w:space="0" w:color="auto"/>
            <w:bottom w:val="none" w:sz="0" w:space="0" w:color="auto"/>
            <w:right w:val="none" w:sz="0" w:space="0" w:color="auto"/>
          </w:divBdr>
        </w:div>
        <w:div w:id="1493134186">
          <w:marLeft w:val="0"/>
          <w:marRight w:val="0"/>
          <w:marTop w:val="0"/>
          <w:marBottom w:val="0"/>
          <w:divBdr>
            <w:top w:val="none" w:sz="0" w:space="0" w:color="auto"/>
            <w:left w:val="none" w:sz="0" w:space="0" w:color="auto"/>
            <w:bottom w:val="none" w:sz="0" w:space="0" w:color="auto"/>
            <w:right w:val="none" w:sz="0" w:space="0" w:color="auto"/>
          </w:divBdr>
        </w:div>
        <w:div w:id="1936206665">
          <w:marLeft w:val="0"/>
          <w:marRight w:val="0"/>
          <w:marTop w:val="0"/>
          <w:marBottom w:val="0"/>
          <w:divBdr>
            <w:top w:val="none" w:sz="0" w:space="0" w:color="auto"/>
            <w:left w:val="none" w:sz="0" w:space="0" w:color="auto"/>
            <w:bottom w:val="none" w:sz="0" w:space="0" w:color="auto"/>
            <w:right w:val="none" w:sz="0" w:space="0" w:color="auto"/>
          </w:divBdr>
        </w:div>
        <w:div w:id="441925192">
          <w:marLeft w:val="0"/>
          <w:marRight w:val="0"/>
          <w:marTop w:val="0"/>
          <w:marBottom w:val="0"/>
          <w:divBdr>
            <w:top w:val="none" w:sz="0" w:space="0" w:color="auto"/>
            <w:left w:val="none" w:sz="0" w:space="0" w:color="auto"/>
            <w:bottom w:val="none" w:sz="0" w:space="0" w:color="auto"/>
            <w:right w:val="none" w:sz="0" w:space="0" w:color="auto"/>
          </w:divBdr>
        </w:div>
        <w:div w:id="2017801823">
          <w:marLeft w:val="0"/>
          <w:marRight w:val="0"/>
          <w:marTop w:val="0"/>
          <w:marBottom w:val="0"/>
          <w:divBdr>
            <w:top w:val="none" w:sz="0" w:space="0" w:color="auto"/>
            <w:left w:val="none" w:sz="0" w:space="0" w:color="auto"/>
            <w:bottom w:val="none" w:sz="0" w:space="0" w:color="auto"/>
            <w:right w:val="none" w:sz="0" w:space="0" w:color="auto"/>
          </w:divBdr>
        </w:div>
        <w:div w:id="1742874954">
          <w:marLeft w:val="0"/>
          <w:marRight w:val="0"/>
          <w:marTop w:val="0"/>
          <w:marBottom w:val="0"/>
          <w:divBdr>
            <w:top w:val="none" w:sz="0" w:space="0" w:color="auto"/>
            <w:left w:val="none" w:sz="0" w:space="0" w:color="auto"/>
            <w:bottom w:val="none" w:sz="0" w:space="0" w:color="auto"/>
            <w:right w:val="none" w:sz="0" w:space="0" w:color="auto"/>
          </w:divBdr>
        </w:div>
        <w:div w:id="23095059">
          <w:marLeft w:val="0"/>
          <w:marRight w:val="0"/>
          <w:marTop w:val="0"/>
          <w:marBottom w:val="0"/>
          <w:divBdr>
            <w:top w:val="none" w:sz="0" w:space="0" w:color="auto"/>
            <w:left w:val="none" w:sz="0" w:space="0" w:color="auto"/>
            <w:bottom w:val="none" w:sz="0" w:space="0" w:color="auto"/>
            <w:right w:val="none" w:sz="0" w:space="0" w:color="auto"/>
          </w:divBdr>
        </w:div>
        <w:div w:id="1647321064">
          <w:marLeft w:val="0"/>
          <w:marRight w:val="0"/>
          <w:marTop w:val="0"/>
          <w:marBottom w:val="0"/>
          <w:divBdr>
            <w:top w:val="none" w:sz="0" w:space="0" w:color="auto"/>
            <w:left w:val="none" w:sz="0" w:space="0" w:color="auto"/>
            <w:bottom w:val="none" w:sz="0" w:space="0" w:color="auto"/>
            <w:right w:val="none" w:sz="0" w:space="0" w:color="auto"/>
          </w:divBdr>
        </w:div>
        <w:div w:id="543951035">
          <w:marLeft w:val="0"/>
          <w:marRight w:val="0"/>
          <w:marTop w:val="0"/>
          <w:marBottom w:val="0"/>
          <w:divBdr>
            <w:top w:val="none" w:sz="0" w:space="0" w:color="auto"/>
            <w:left w:val="none" w:sz="0" w:space="0" w:color="auto"/>
            <w:bottom w:val="none" w:sz="0" w:space="0" w:color="auto"/>
            <w:right w:val="none" w:sz="0" w:space="0" w:color="auto"/>
          </w:divBdr>
        </w:div>
        <w:div w:id="1899051617">
          <w:marLeft w:val="0"/>
          <w:marRight w:val="0"/>
          <w:marTop w:val="0"/>
          <w:marBottom w:val="0"/>
          <w:divBdr>
            <w:top w:val="none" w:sz="0" w:space="0" w:color="auto"/>
            <w:left w:val="none" w:sz="0" w:space="0" w:color="auto"/>
            <w:bottom w:val="none" w:sz="0" w:space="0" w:color="auto"/>
            <w:right w:val="none" w:sz="0" w:space="0" w:color="auto"/>
          </w:divBdr>
        </w:div>
      </w:divsChild>
    </w:div>
    <w:div w:id="873930982">
      <w:bodyDiv w:val="1"/>
      <w:marLeft w:val="0"/>
      <w:marRight w:val="0"/>
      <w:marTop w:val="0"/>
      <w:marBottom w:val="0"/>
      <w:divBdr>
        <w:top w:val="none" w:sz="0" w:space="0" w:color="auto"/>
        <w:left w:val="none" w:sz="0" w:space="0" w:color="auto"/>
        <w:bottom w:val="none" w:sz="0" w:space="0" w:color="auto"/>
        <w:right w:val="none" w:sz="0" w:space="0" w:color="auto"/>
      </w:divBdr>
    </w:div>
    <w:div w:id="1096897815">
      <w:bodyDiv w:val="1"/>
      <w:marLeft w:val="0"/>
      <w:marRight w:val="0"/>
      <w:marTop w:val="0"/>
      <w:marBottom w:val="0"/>
      <w:divBdr>
        <w:top w:val="none" w:sz="0" w:space="0" w:color="auto"/>
        <w:left w:val="none" w:sz="0" w:space="0" w:color="auto"/>
        <w:bottom w:val="none" w:sz="0" w:space="0" w:color="auto"/>
        <w:right w:val="none" w:sz="0" w:space="0" w:color="auto"/>
      </w:divBdr>
    </w:div>
    <w:div w:id="1115829158">
      <w:bodyDiv w:val="1"/>
      <w:marLeft w:val="0"/>
      <w:marRight w:val="0"/>
      <w:marTop w:val="0"/>
      <w:marBottom w:val="0"/>
      <w:divBdr>
        <w:top w:val="none" w:sz="0" w:space="0" w:color="auto"/>
        <w:left w:val="none" w:sz="0" w:space="0" w:color="auto"/>
        <w:bottom w:val="none" w:sz="0" w:space="0" w:color="auto"/>
        <w:right w:val="none" w:sz="0" w:space="0" w:color="auto"/>
      </w:divBdr>
      <w:divsChild>
        <w:div w:id="929583669">
          <w:marLeft w:val="0"/>
          <w:marRight w:val="0"/>
          <w:marTop w:val="0"/>
          <w:marBottom w:val="0"/>
          <w:divBdr>
            <w:top w:val="none" w:sz="0" w:space="0" w:color="auto"/>
            <w:left w:val="none" w:sz="0" w:space="0" w:color="auto"/>
            <w:bottom w:val="none" w:sz="0" w:space="0" w:color="auto"/>
            <w:right w:val="none" w:sz="0" w:space="0" w:color="auto"/>
          </w:divBdr>
        </w:div>
        <w:div w:id="1244952463">
          <w:marLeft w:val="0"/>
          <w:marRight w:val="0"/>
          <w:marTop w:val="0"/>
          <w:marBottom w:val="0"/>
          <w:divBdr>
            <w:top w:val="none" w:sz="0" w:space="0" w:color="auto"/>
            <w:left w:val="none" w:sz="0" w:space="0" w:color="auto"/>
            <w:bottom w:val="none" w:sz="0" w:space="0" w:color="auto"/>
            <w:right w:val="none" w:sz="0" w:space="0" w:color="auto"/>
          </w:divBdr>
        </w:div>
        <w:div w:id="1406415871">
          <w:marLeft w:val="0"/>
          <w:marRight w:val="0"/>
          <w:marTop w:val="0"/>
          <w:marBottom w:val="0"/>
          <w:divBdr>
            <w:top w:val="none" w:sz="0" w:space="0" w:color="auto"/>
            <w:left w:val="none" w:sz="0" w:space="0" w:color="auto"/>
            <w:bottom w:val="none" w:sz="0" w:space="0" w:color="auto"/>
            <w:right w:val="none" w:sz="0" w:space="0" w:color="auto"/>
          </w:divBdr>
        </w:div>
        <w:div w:id="1496456873">
          <w:marLeft w:val="0"/>
          <w:marRight w:val="0"/>
          <w:marTop w:val="0"/>
          <w:marBottom w:val="0"/>
          <w:divBdr>
            <w:top w:val="none" w:sz="0" w:space="0" w:color="auto"/>
            <w:left w:val="none" w:sz="0" w:space="0" w:color="auto"/>
            <w:bottom w:val="none" w:sz="0" w:space="0" w:color="auto"/>
            <w:right w:val="none" w:sz="0" w:space="0" w:color="auto"/>
          </w:divBdr>
        </w:div>
      </w:divsChild>
    </w:div>
    <w:div w:id="1134636833">
      <w:bodyDiv w:val="1"/>
      <w:marLeft w:val="0"/>
      <w:marRight w:val="0"/>
      <w:marTop w:val="0"/>
      <w:marBottom w:val="0"/>
      <w:divBdr>
        <w:top w:val="none" w:sz="0" w:space="0" w:color="auto"/>
        <w:left w:val="none" w:sz="0" w:space="0" w:color="auto"/>
        <w:bottom w:val="none" w:sz="0" w:space="0" w:color="auto"/>
        <w:right w:val="none" w:sz="0" w:space="0" w:color="auto"/>
      </w:divBdr>
      <w:divsChild>
        <w:div w:id="586304522">
          <w:marLeft w:val="0"/>
          <w:marRight w:val="0"/>
          <w:marTop w:val="0"/>
          <w:marBottom w:val="0"/>
          <w:divBdr>
            <w:top w:val="none" w:sz="0" w:space="0" w:color="auto"/>
            <w:left w:val="none" w:sz="0" w:space="0" w:color="auto"/>
            <w:bottom w:val="none" w:sz="0" w:space="0" w:color="auto"/>
            <w:right w:val="none" w:sz="0" w:space="0" w:color="auto"/>
          </w:divBdr>
        </w:div>
      </w:divsChild>
    </w:div>
    <w:div w:id="1149058937">
      <w:bodyDiv w:val="1"/>
      <w:marLeft w:val="0"/>
      <w:marRight w:val="0"/>
      <w:marTop w:val="0"/>
      <w:marBottom w:val="0"/>
      <w:divBdr>
        <w:top w:val="none" w:sz="0" w:space="0" w:color="auto"/>
        <w:left w:val="none" w:sz="0" w:space="0" w:color="auto"/>
        <w:bottom w:val="none" w:sz="0" w:space="0" w:color="auto"/>
        <w:right w:val="none" w:sz="0" w:space="0" w:color="auto"/>
      </w:divBdr>
    </w:div>
    <w:div w:id="1189218618">
      <w:bodyDiv w:val="1"/>
      <w:marLeft w:val="0"/>
      <w:marRight w:val="0"/>
      <w:marTop w:val="0"/>
      <w:marBottom w:val="0"/>
      <w:divBdr>
        <w:top w:val="none" w:sz="0" w:space="0" w:color="auto"/>
        <w:left w:val="none" w:sz="0" w:space="0" w:color="auto"/>
        <w:bottom w:val="none" w:sz="0" w:space="0" w:color="auto"/>
        <w:right w:val="none" w:sz="0" w:space="0" w:color="auto"/>
      </w:divBdr>
    </w:div>
    <w:div w:id="1230194646">
      <w:bodyDiv w:val="1"/>
      <w:marLeft w:val="0"/>
      <w:marRight w:val="0"/>
      <w:marTop w:val="0"/>
      <w:marBottom w:val="0"/>
      <w:divBdr>
        <w:top w:val="none" w:sz="0" w:space="0" w:color="auto"/>
        <w:left w:val="none" w:sz="0" w:space="0" w:color="auto"/>
        <w:bottom w:val="none" w:sz="0" w:space="0" w:color="auto"/>
        <w:right w:val="none" w:sz="0" w:space="0" w:color="auto"/>
      </w:divBdr>
    </w:div>
    <w:div w:id="1255744698">
      <w:bodyDiv w:val="1"/>
      <w:marLeft w:val="0"/>
      <w:marRight w:val="0"/>
      <w:marTop w:val="0"/>
      <w:marBottom w:val="0"/>
      <w:divBdr>
        <w:top w:val="none" w:sz="0" w:space="0" w:color="auto"/>
        <w:left w:val="none" w:sz="0" w:space="0" w:color="auto"/>
        <w:bottom w:val="none" w:sz="0" w:space="0" w:color="auto"/>
        <w:right w:val="none" w:sz="0" w:space="0" w:color="auto"/>
      </w:divBdr>
      <w:divsChild>
        <w:div w:id="1533377422">
          <w:marLeft w:val="0"/>
          <w:marRight w:val="0"/>
          <w:marTop w:val="0"/>
          <w:marBottom w:val="0"/>
          <w:divBdr>
            <w:top w:val="none" w:sz="0" w:space="0" w:color="auto"/>
            <w:left w:val="none" w:sz="0" w:space="0" w:color="auto"/>
            <w:bottom w:val="none" w:sz="0" w:space="0" w:color="auto"/>
            <w:right w:val="none" w:sz="0" w:space="0" w:color="auto"/>
          </w:divBdr>
        </w:div>
        <w:div w:id="411708251">
          <w:marLeft w:val="0"/>
          <w:marRight w:val="0"/>
          <w:marTop w:val="0"/>
          <w:marBottom w:val="0"/>
          <w:divBdr>
            <w:top w:val="none" w:sz="0" w:space="0" w:color="auto"/>
            <w:left w:val="none" w:sz="0" w:space="0" w:color="auto"/>
            <w:bottom w:val="none" w:sz="0" w:space="0" w:color="auto"/>
            <w:right w:val="none" w:sz="0" w:space="0" w:color="auto"/>
          </w:divBdr>
        </w:div>
        <w:div w:id="1647083136">
          <w:marLeft w:val="0"/>
          <w:marRight w:val="0"/>
          <w:marTop w:val="0"/>
          <w:marBottom w:val="0"/>
          <w:divBdr>
            <w:top w:val="none" w:sz="0" w:space="0" w:color="auto"/>
            <w:left w:val="none" w:sz="0" w:space="0" w:color="auto"/>
            <w:bottom w:val="none" w:sz="0" w:space="0" w:color="auto"/>
            <w:right w:val="none" w:sz="0" w:space="0" w:color="auto"/>
          </w:divBdr>
        </w:div>
        <w:div w:id="822283804">
          <w:marLeft w:val="0"/>
          <w:marRight w:val="0"/>
          <w:marTop w:val="0"/>
          <w:marBottom w:val="0"/>
          <w:divBdr>
            <w:top w:val="none" w:sz="0" w:space="0" w:color="auto"/>
            <w:left w:val="none" w:sz="0" w:space="0" w:color="auto"/>
            <w:bottom w:val="none" w:sz="0" w:space="0" w:color="auto"/>
            <w:right w:val="none" w:sz="0" w:space="0" w:color="auto"/>
          </w:divBdr>
        </w:div>
        <w:div w:id="1387535010">
          <w:marLeft w:val="0"/>
          <w:marRight w:val="0"/>
          <w:marTop w:val="0"/>
          <w:marBottom w:val="0"/>
          <w:divBdr>
            <w:top w:val="none" w:sz="0" w:space="0" w:color="auto"/>
            <w:left w:val="none" w:sz="0" w:space="0" w:color="auto"/>
            <w:bottom w:val="none" w:sz="0" w:space="0" w:color="auto"/>
            <w:right w:val="none" w:sz="0" w:space="0" w:color="auto"/>
          </w:divBdr>
        </w:div>
      </w:divsChild>
    </w:div>
    <w:div w:id="1277637905">
      <w:bodyDiv w:val="1"/>
      <w:marLeft w:val="0"/>
      <w:marRight w:val="0"/>
      <w:marTop w:val="0"/>
      <w:marBottom w:val="0"/>
      <w:divBdr>
        <w:top w:val="none" w:sz="0" w:space="0" w:color="auto"/>
        <w:left w:val="none" w:sz="0" w:space="0" w:color="auto"/>
        <w:bottom w:val="none" w:sz="0" w:space="0" w:color="auto"/>
        <w:right w:val="none" w:sz="0" w:space="0" w:color="auto"/>
      </w:divBdr>
      <w:divsChild>
        <w:div w:id="1170756332">
          <w:marLeft w:val="0"/>
          <w:marRight w:val="0"/>
          <w:marTop w:val="0"/>
          <w:marBottom w:val="0"/>
          <w:divBdr>
            <w:top w:val="none" w:sz="0" w:space="0" w:color="auto"/>
            <w:left w:val="none" w:sz="0" w:space="0" w:color="auto"/>
            <w:bottom w:val="none" w:sz="0" w:space="0" w:color="auto"/>
            <w:right w:val="none" w:sz="0" w:space="0" w:color="auto"/>
          </w:divBdr>
        </w:div>
        <w:div w:id="955405783">
          <w:marLeft w:val="0"/>
          <w:marRight w:val="0"/>
          <w:marTop w:val="0"/>
          <w:marBottom w:val="0"/>
          <w:divBdr>
            <w:top w:val="none" w:sz="0" w:space="0" w:color="auto"/>
            <w:left w:val="none" w:sz="0" w:space="0" w:color="auto"/>
            <w:bottom w:val="none" w:sz="0" w:space="0" w:color="auto"/>
            <w:right w:val="none" w:sz="0" w:space="0" w:color="auto"/>
          </w:divBdr>
        </w:div>
        <w:div w:id="1281032382">
          <w:marLeft w:val="0"/>
          <w:marRight w:val="0"/>
          <w:marTop w:val="0"/>
          <w:marBottom w:val="0"/>
          <w:divBdr>
            <w:top w:val="none" w:sz="0" w:space="0" w:color="auto"/>
            <w:left w:val="none" w:sz="0" w:space="0" w:color="auto"/>
            <w:bottom w:val="none" w:sz="0" w:space="0" w:color="auto"/>
            <w:right w:val="none" w:sz="0" w:space="0" w:color="auto"/>
          </w:divBdr>
        </w:div>
        <w:div w:id="149370108">
          <w:marLeft w:val="0"/>
          <w:marRight w:val="0"/>
          <w:marTop w:val="0"/>
          <w:marBottom w:val="0"/>
          <w:divBdr>
            <w:top w:val="none" w:sz="0" w:space="0" w:color="auto"/>
            <w:left w:val="none" w:sz="0" w:space="0" w:color="auto"/>
            <w:bottom w:val="none" w:sz="0" w:space="0" w:color="auto"/>
            <w:right w:val="none" w:sz="0" w:space="0" w:color="auto"/>
          </w:divBdr>
        </w:div>
        <w:div w:id="1235696990">
          <w:marLeft w:val="0"/>
          <w:marRight w:val="0"/>
          <w:marTop w:val="0"/>
          <w:marBottom w:val="0"/>
          <w:divBdr>
            <w:top w:val="none" w:sz="0" w:space="0" w:color="auto"/>
            <w:left w:val="none" w:sz="0" w:space="0" w:color="auto"/>
            <w:bottom w:val="none" w:sz="0" w:space="0" w:color="auto"/>
            <w:right w:val="none" w:sz="0" w:space="0" w:color="auto"/>
          </w:divBdr>
        </w:div>
      </w:divsChild>
    </w:div>
    <w:div w:id="12854265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332">
          <w:marLeft w:val="0"/>
          <w:marRight w:val="0"/>
          <w:marTop w:val="0"/>
          <w:marBottom w:val="0"/>
          <w:divBdr>
            <w:top w:val="none" w:sz="0" w:space="0" w:color="auto"/>
            <w:left w:val="none" w:sz="0" w:space="0" w:color="auto"/>
            <w:bottom w:val="none" w:sz="0" w:space="0" w:color="auto"/>
            <w:right w:val="none" w:sz="0" w:space="0" w:color="auto"/>
          </w:divBdr>
        </w:div>
        <w:div w:id="997149775">
          <w:marLeft w:val="0"/>
          <w:marRight w:val="0"/>
          <w:marTop w:val="0"/>
          <w:marBottom w:val="0"/>
          <w:divBdr>
            <w:top w:val="none" w:sz="0" w:space="0" w:color="auto"/>
            <w:left w:val="none" w:sz="0" w:space="0" w:color="auto"/>
            <w:bottom w:val="none" w:sz="0" w:space="0" w:color="auto"/>
            <w:right w:val="none" w:sz="0" w:space="0" w:color="auto"/>
          </w:divBdr>
        </w:div>
        <w:div w:id="352341276">
          <w:marLeft w:val="0"/>
          <w:marRight w:val="0"/>
          <w:marTop w:val="0"/>
          <w:marBottom w:val="0"/>
          <w:divBdr>
            <w:top w:val="none" w:sz="0" w:space="0" w:color="auto"/>
            <w:left w:val="none" w:sz="0" w:space="0" w:color="auto"/>
            <w:bottom w:val="none" w:sz="0" w:space="0" w:color="auto"/>
            <w:right w:val="none" w:sz="0" w:space="0" w:color="auto"/>
          </w:divBdr>
        </w:div>
        <w:div w:id="1514689084">
          <w:marLeft w:val="0"/>
          <w:marRight w:val="0"/>
          <w:marTop w:val="0"/>
          <w:marBottom w:val="0"/>
          <w:divBdr>
            <w:top w:val="none" w:sz="0" w:space="0" w:color="auto"/>
            <w:left w:val="none" w:sz="0" w:space="0" w:color="auto"/>
            <w:bottom w:val="none" w:sz="0" w:space="0" w:color="auto"/>
            <w:right w:val="none" w:sz="0" w:space="0" w:color="auto"/>
          </w:divBdr>
        </w:div>
        <w:div w:id="1559396160">
          <w:marLeft w:val="0"/>
          <w:marRight w:val="0"/>
          <w:marTop w:val="0"/>
          <w:marBottom w:val="0"/>
          <w:divBdr>
            <w:top w:val="none" w:sz="0" w:space="0" w:color="auto"/>
            <w:left w:val="none" w:sz="0" w:space="0" w:color="auto"/>
            <w:bottom w:val="none" w:sz="0" w:space="0" w:color="auto"/>
            <w:right w:val="none" w:sz="0" w:space="0" w:color="auto"/>
          </w:divBdr>
        </w:div>
        <w:div w:id="1987318224">
          <w:marLeft w:val="0"/>
          <w:marRight w:val="0"/>
          <w:marTop w:val="0"/>
          <w:marBottom w:val="0"/>
          <w:divBdr>
            <w:top w:val="none" w:sz="0" w:space="0" w:color="auto"/>
            <w:left w:val="none" w:sz="0" w:space="0" w:color="auto"/>
            <w:bottom w:val="none" w:sz="0" w:space="0" w:color="auto"/>
            <w:right w:val="none" w:sz="0" w:space="0" w:color="auto"/>
          </w:divBdr>
        </w:div>
        <w:div w:id="1944877460">
          <w:marLeft w:val="0"/>
          <w:marRight w:val="0"/>
          <w:marTop w:val="0"/>
          <w:marBottom w:val="0"/>
          <w:divBdr>
            <w:top w:val="none" w:sz="0" w:space="0" w:color="auto"/>
            <w:left w:val="none" w:sz="0" w:space="0" w:color="auto"/>
            <w:bottom w:val="none" w:sz="0" w:space="0" w:color="auto"/>
            <w:right w:val="none" w:sz="0" w:space="0" w:color="auto"/>
          </w:divBdr>
        </w:div>
        <w:div w:id="1461220645">
          <w:marLeft w:val="0"/>
          <w:marRight w:val="0"/>
          <w:marTop w:val="0"/>
          <w:marBottom w:val="0"/>
          <w:divBdr>
            <w:top w:val="none" w:sz="0" w:space="0" w:color="auto"/>
            <w:left w:val="none" w:sz="0" w:space="0" w:color="auto"/>
            <w:bottom w:val="none" w:sz="0" w:space="0" w:color="auto"/>
            <w:right w:val="none" w:sz="0" w:space="0" w:color="auto"/>
          </w:divBdr>
        </w:div>
        <w:div w:id="965619585">
          <w:marLeft w:val="0"/>
          <w:marRight w:val="0"/>
          <w:marTop w:val="0"/>
          <w:marBottom w:val="0"/>
          <w:divBdr>
            <w:top w:val="none" w:sz="0" w:space="0" w:color="auto"/>
            <w:left w:val="none" w:sz="0" w:space="0" w:color="auto"/>
            <w:bottom w:val="none" w:sz="0" w:space="0" w:color="auto"/>
            <w:right w:val="none" w:sz="0" w:space="0" w:color="auto"/>
          </w:divBdr>
        </w:div>
        <w:div w:id="153306414">
          <w:marLeft w:val="0"/>
          <w:marRight w:val="0"/>
          <w:marTop w:val="0"/>
          <w:marBottom w:val="0"/>
          <w:divBdr>
            <w:top w:val="none" w:sz="0" w:space="0" w:color="auto"/>
            <w:left w:val="none" w:sz="0" w:space="0" w:color="auto"/>
            <w:bottom w:val="none" w:sz="0" w:space="0" w:color="auto"/>
            <w:right w:val="none" w:sz="0" w:space="0" w:color="auto"/>
          </w:divBdr>
        </w:div>
        <w:div w:id="602342809">
          <w:marLeft w:val="0"/>
          <w:marRight w:val="0"/>
          <w:marTop w:val="0"/>
          <w:marBottom w:val="0"/>
          <w:divBdr>
            <w:top w:val="none" w:sz="0" w:space="0" w:color="auto"/>
            <w:left w:val="none" w:sz="0" w:space="0" w:color="auto"/>
            <w:bottom w:val="none" w:sz="0" w:space="0" w:color="auto"/>
            <w:right w:val="none" w:sz="0" w:space="0" w:color="auto"/>
          </w:divBdr>
        </w:div>
        <w:div w:id="948857640">
          <w:marLeft w:val="0"/>
          <w:marRight w:val="0"/>
          <w:marTop w:val="0"/>
          <w:marBottom w:val="0"/>
          <w:divBdr>
            <w:top w:val="none" w:sz="0" w:space="0" w:color="auto"/>
            <w:left w:val="none" w:sz="0" w:space="0" w:color="auto"/>
            <w:bottom w:val="none" w:sz="0" w:space="0" w:color="auto"/>
            <w:right w:val="none" w:sz="0" w:space="0" w:color="auto"/>
          </w:divBdr>
        </w:div>
        <w:div w:id="379593579">
          <w:marLeft w:val="0"/>
          <w:marRight w:val="0"/>
          <w:marTop w:val="0"/>
          <w:marBottom w:val="0"/>
          <w:divBdr>
            <w:top w:val="none" w:sz="0" w:space="0" w:color="auto"/>
            <w:left w:val="none" w:sz="0" w:space="0" w:color="auto"/>
            <w:bottom w:val="none" w:sz="0" w:space="0" w:color="auto"/>
            <w:right w:val="none" w:sz="0" w:space="0" w:color="auto"/>
          </w:divBdr>
        </w:div>
      </w:divsChild>
    </w:div>
    <w:div w:id="1310205022">
      <w:bodyDiv w:val="1"/>
      <w:marLeft w:val="0"/>
      <w:marRight w:val="0"/>
      <w:marTop w:val="0"/>
      <w:marBottom w:val="0"/>
      <w:divBdr>
        <w:top w:val="none" w:sz="0" w:space="0" w:color="auto"/>
        <w:left w:val="none" w:sz="0" w:space="0" w:color="auto"/>
        <w:bottom w:val="none" w:sz="0" w:space="0" w:color="auto"/>
        <w:right w:val="none" w:sz="0" w:space="0" w:color="auto"/>
      </w:divBdr>
    </w:div>
    <w:div w:id="1331105055">
      <w:bodyDiv w:val="1"/>
      <w:marLeft w:val="0"/>
      <w:marRight w:val="0"/>
      <w:marTop w:val="0"/>
      <w:marBottom w:val="0"/>
      <w:divBdr>
        <w:top w:val="none" w:sz="0" w:space="0" w:color="auto"/>
        <w:left w:val="none" w:sz="0" w:space="0" w:color="auto"/>
        <w:bottom w:val="none" w:sz="0" w:space="0" w:color="auto"/>
        <w:right w:val="none" w:sz="0" w:space="0" w:color="auto"/>
      </w:divBdr>
      <w:divsChild>
        <w:div w:id="1938362788">
          <w:marLeft w:val="0"/>
          <w:marRight w:val="0"/>
          <w:marTop w:val="0"/>
          <w:marBottom w:val="0"/>
          <w:divBdr>
            <w:top w:val="none" w:sz="0" w:space="0" w:color="auto"/>
            <w:left w:val="none" w:sz="0" w:space="0" w:color="auto"/>
            <w:bottom w:val="none" w:sz="0" w:space="0" w:color="auto"/>
            <w:right w:val="none" w:sz="0" w:space="0" w:color="auto"/>
          </w:divBdr>
        </w:div>
        <w:div w:id="1378163556">
          <w:marLeft w:val="0"/>
          <w:marRight w:val="0"/>
          <w:marTop w:val="0"/>
          <w:marBottom w:val="0"/>
          <w:divBdr>
            <w:top w:val="none" w:sz="0" w:space="0" w:color="auto"/>
            <w:left w:val="none" w:sz="0" w:space="0" w:color="auto"/>
            <w:bottom w:val="none" w:sz="0" w:space="0" w:color="auto"/>
            <w:right w:val="none" w:sz="0" w:space="0" w:color="auto"/>
          </w:divBdr>
        </w:div>
      </w:divsChild>
    </w:div>
    <w:div w:id="1333023733">
      <w:bodyDiv w:val="1"/>
      <w:marLeft w:val="0"/>
      <w:marRight w:val="0"/>
      <w:marTop w:val="0"/>
      <w:marBottom w:val="0"/>
      <w:divBdr>
        <w:top w:val="none" w:sz="0" w:space="0" w:color="auto"/>
        <w:left w:val="none" w:sz="0" w:space="0" w:color="auto"/>
        <w:bottom w:val="none" w:sz="0" w:space="0" w:color="auto"/>
        <w:right w:val="none" w:sz="0" w:space="0" w:color="auto"/>
      </w:divBdr>
      <w:divsChild>
        <w:div w:id="306054409">
          <w:marLeft w:val="0"/>
          <w:marRight w:val="0"/>
          <w:marTop w:val="0"/>
          <w:marBottom w:val="0"/>
          <w:divBdr>
            <w:top w:val="none" w:sz="0" w:space="0" w:color="auto"/>
            <w:left w:val="none" w:sz="0" w:space="0" w:color="auto"/>
            <w:bottom w:val="none" w:sz="0" w:space="0" w:color="auto"/>
            <w:right w:val="none" w:sz="0" w:space="0" w:color="auto"/>
          </w:divBdr>
        </w:div>
        <w:div w:id="920725062">
          <w:marLeft w:val="0"/>
          <w:marRight w:val="0"/>
          <w:marTop w:val="0"/>
          <w:marBottom w:val="0"/>
          <w:divBdr>
            <w:top w:val="none" w:sz="0" w:space="0" w:color="auto"/>
            <w:left w:val="none" w:sz="0" w:space="0" w:color="auto"/>
            <w:bottom w:val="none" w:sz="0" w:space="0" w:color="auto"/>
            <w:right w:val="none" w:sz="0" w:space="0" w:color="auto"/>
          </w:divBdr>
        </w:div>
        <w:div w:id="1453018333">
          <w:marLeft w:val="0"/>
          <w:marRight w:val="0"/>
          <w:marTop w:val="0"/>
          <w:marBottom w:val="0"/>
          <w:divBdr>
            <w:top w:val="none" w:sz="0" w:space="0" w:color="auto"/>
            <w:left w:val="none" w:sz="0" w:space="0" w:color="auto"/>
            <w:bottom w:val="none" w:sz="0" w:space="0" w:color="auto"/>
            <w:right w:val="none" w:sz="0" w:space="0" w:color="auto"/>
          </w:divBdr>
        </w:div>
        <w:div w:id="1814983600">
          <w:marLeft w:val="0"/>
          <w:marRight w:val="0"/>
          <w:marTop w:val="0"/>
          <w:marBottom w:val="0"/>
          <w:divBdr>
            <w:top w:val="none" w:sz="0" w:space="0" w:color="auto"/>
            <w:left w:val="none" w:sz="0" w:space="0" w:color="auto"/>
            <w:bottom w:val="none" w:sz="0" w:space="0" w:color="auto"/>
            <w:right w:val="none" w:sz="0" w:space="0" w:color="auto"/>
          </w:divBdr>
        </w:div>
      </w:divsChild>
    </w:div>
    <w:div w:id="1413964752">
      <w:bodyDiv w:val="1"/>
      <w:marLeft w:val="0"/>
      <w:marRight w:val="0"/>
      <w:marTop w:val="0"/>
      <w:marBottom w:val="0"/>
      <w:divBdr>
        <w:top w:val="none" w:sz="0" w:space="0" w:color="auto"/>
        <w:left w:val="none" w:sz="0" w:space="0" w:color="auto"/>
        <w:bottom w:val="none" w:sz="0" w:space="0" w:color="auto"/>
        <w:right w:val="none" w:sz="0" w:space="0" w:color="auto"/>
      </w:divBdr>
    </w:div>
    <w:div w:id="1466964852">
      <w:bodyDiv w:val="1"/>
      <w:marLeft w:val="0"/>
      <w:marRight w:val="0"/>
      <w:marTop w:val="0"/>
      <w:marBottom w:val="0"/>
      <w:divBdr>
        <w:top w:val="none" w:sz="0" w:space="0" w:color="auto"/>
        <w:left w:val="none" w:sz="0" w:space="0" w:color="auto"/>
        <w:bottom w:val="none" w:sz="0" w:space="0" w:color="auto"/>
        <w:right w:val="none" w:sz="0" w:space="0" w:color="auto"/>
      </w:divBdr>
    </w:div>
    <w:div w:id="1542012552">
      <w:bodyDiv w:val="1"/>
      <w:marLeft w:val="0"/>
      <w:marRight w:val="0"/>
      <w:marTop w:val="0"/>
      <w:marBottom w:val="0"/>
      <w:divBdr>
        <w:top w:val="none" w:sz="0" w:space="0" w:color="auto"/>
        <w:left w:val="none" w:sz="0" w:space="0" w:color="auto"/>
        <w:bottom w:val="none" w:sz="0" w:space="0" w:color="auto"/>
        <w:right w:val="none" w:sz="0" w:space="0" w:color="auto"/>
      </w:divBdr>
    </w:div>
    <w:div w:id="1571499279">
      <w:bodyDiv w:val="1"/>
      <w:marLeft w:val="0"/>
      <w:marRight w:val="0"/>
      <w:marTop w:val="0"/>
      <w:marBottom w:val="0"/>
      <w:divBdr>
        <w:top w:val="none" w:sz="0" w:space="0" w:color="auto"/>
        <w:left w:val="none" w:sz="0" w:space="0" w:color="auto"/>
        <w:bottom w:val="none" w:sz="0" w:space="0" w:color="auto"/>
        <w:right w:val="none" w:sz="0" w:space="0" w:color="auto"/>
      </w:divBdr>
    </w:div>
    <w:div w:id="1624774488">
      <w:bodyDiv w:val="1"/>
      <w:marLeft w:val="0"/>
      <w:marRight w:val="0"/>
      <w:marTop w:val="0"/>
      <w:marBottom w:val="0"/>
      <w:divBdr>
        <w:top w:val="none" w:sz="0" w:space="0" w:color="auto"/>
        <w:left w:val="none" w:sz="0" w:space="0" w:color="auto"/>
        <w:bottom w:val="none" w:sz="0" w:space="0" w:color="auto"/>
        <w:right w:val="none" w:sz="0" w:space="0" w:color="auto"/>
      </w:divBdr>
    </w:div>
    <w:div w:id="1679767403">
      <w:bodyDiv w:val="1"/>
      <w:marLeft w:val="0"/>
      <w:marRight w:val="0"/>
      <w:marTop w:val="0"/>
      <w:marBottom w:val="0"/>
      <w:divBdr>
        <w:top w:val="none" w:sz="0" w:space="0" w:color="auto"/>
        <w:left w:val="none" w:sz="0" w:space="0" w:color="auto"/>
        <w:bottom w:val="none" w:sz="0" w:space="0" w:color="auto"/>
        <w:right w:val="none" w:sz="0" w:space="0" w:color="auto"/>
      </w:divBdr>
    </w:div>
    <w:div w:id="1701515451">
      <w:bodyDiv w:val="1"/>
      <w:marLeft w:val="0"/>
      <w:marRight w:val="0"/>
      <w:marTop w:val="0"/>
      <w:marBottom w:val="0"/>
      <w:divBdr>
        <w:top w:val="none" w:sz="0" w:space="0" w:color="auto"/>
        <w:left w:val="none" w:sz="0" w:space="0" w:color="auto"/>
        <w:bottom w:val="none" w:sz="0" w:space="0" w:color="auto"/>
        <w:right w:val="none" w:sz="0" w:space="0" w:color="auto"/>
      </w:divBdr>
    </w:div>
    <w:div w:id="1723283213">
      <w:bodyDiv w:val="1"/>
      <w:marLeft w:val="0"/>
      <w:marRight w:val="0"/>
      <w:marTop w:val="0"/>
      <w:marBottom w:val="0"/>
      <w:divBdr>
        <w:top w:val="none" w:sz="0" w:space="0" w:color="auto"/>
        <w:left w:val="none" w:sz="0" w:space="0" w:color="auto"/>
        <w:bottom w:val="none" w:sz="0" w:space="0" w:color="auto"/>
        <w:right w:val="none" w:sz="0" w:space="0" w:color="auto"/>
      </w:divBdr>
      <w:divsChild>
        <w:div w:id="1160075296">
          <w:marLeft w:val="0"/>
          <w:marRight w:val="0"/>
          <w:marTop w:val="0"/>
          <w:marBottom w:val="0"/>
          <w:divBdr>
            <w:top w:val="none" w:sz="0" w:space="0" w:color="auto"/>
            <w:left w:val="none" w:sz="0" w:space="0" w:color="auto"/>
            <w:bottom w:val="none" w:sz="0" w:space="0" w:color="auto"/>
            <w:right w:val="none" w:sz="0" w:space="0" w:color="auto"/>
          </w:divBdr>
        </w:div>
        <w:div w:id="1734037441">
          <w:marLeft w:val="0"/>
          <w:marRight w:val="0"/>
          <w:marTop w:val="0"/>
          <w:marBottom w:val="0"/>
          <w:divBdr>
            <w:top w:val="none" w:sz="0" w:space="0" w:color="auto"/>
            <w:left w:val="none" w:sz="0" w:space="0" w:color="auto"/>
            <w:bottom w:val="none" w:sz="0" w:space="0" w:color="auto"/>
            <w:right w:val="none" w:sz="0" w:space="0" w:color="auto"/>
          </w:divBdr>
        </w:div>
        <w:div w:id="1032221491">
          <w:marLeft w:val="0"/>
          <w:marRight w:val="0"/>
          <w:marTop w:val="0"/>
          <w:marBottom w:val="0"/>
          <w:divBdr>
            <w:top w:val="none" w:sz="0" w:space="0" w:color="auto"/>
            <w:left w:val="none" w:sz="0" w:space="0" w:color="auto"/>
            <w:bottom w:val="none" w:sz="0" w:space="0" w:color="auto"/>
            <w:right w:val="none" w:sz="0" w:space="0" w:color="auto"/>
          </w:divBdr>
        </w:div>
        <w:div w:id="233316244">
          <w:marLeft w:val="0"/>
          <w:marRight w:val="0"/>
          <w:marTop w:val="0"/>
          <w:marBottom w:val="0"/>
          <w:divBdr>
            <w:top w:val="none" w:sz="0" w:space="0" w:color="auto"/>
            <w:left w:val="none" w:sz="0" w:space="0" w:color="auto"/>
            <w:bottom w:val="none" w:sz="0" w:space="0" w:color="auto"/>
            <w:right w:val="none" w:sz="0" w:space="0" w:color="auto"/>
          </w:divBdr>
        </w:div>
        <w:div w:id="323510662">
          <w:marLeft w:val="0"/>
          <w:marRight w:val="0"/>
          <w:marTop w:val="0"/>
          <w:marBottom w:val="0"/>
          <w:divBdr>
            <w:top w:val="none" w:sz="0" w:space="0" w:color="auto"/>
            <w:left w:val="none" w:sz="0" w:space="0" w:color="auto"/>
            <w:bottom w:val="none" w:sz="0" w:space="0" w:color="auto"/>
            <w:right w:val="none" w:sz="0" w:space="0" w:color="auto"/>
          </w:divBdr>
        </w:div>
        <w:div w:id="1760910895">
          <w:marLeft w:val="0"/>
          <w:marRight w:val="0"/>
          <w:marTop w:val="0"/>
          <w:marBottom w:val="0"/>
          <w:divBdr>
            <w:top w:val="none" w:sz="0" w:space="0" w:color="auto"/>
            <w:left w:val="none" w:sz="0" w:space="0" w:color="auto"/>
            <w:bottom w:val="none" w:sz="0" w:space="0" w:color="auto"/>
            <w:right w:val="none" w:sz="0" w:space="0" w:color="auto"/>
          </w:divBdr>
        </w:div>
        <w:div w:id="1427775441">
          <w:marLeft w:val="0"/>
          <w:marRight w:val="0"/>
          <w:marTop w:val="0"/>
          <w:marBottom w:val="0"/>
          <w:divBdr>
            <w:top w:val="none" w:sz="0" w:space="0" w:color="auto"/>
            <w:left w:val="none" w:sz="0" w:space="0" w:color="auto"/>
            <w:bottom w:val="none" w:sz="0" w:space="0" w:color="auto"/>
            <w:right w:val="none" w:sz="0" w:space="0" w:color="auto"/>
          </w:divBdr>
        </w:div>
        <w:div w:id="545414596">
          <w:marLeft w:val="0"/>
          <w:marRight w:val="0"/>
          <w:marTop w:val="0"/>
          <w:marBottom w:val="0"/>
          <w:divBdr>
            <w:top w:val="none" w:sz="0" w:space="0" w:color="auto"/>
            <w:left w:val="none" w:sz="0" w:space="0" w:color="auto"/>
            <w:bottom w:val="none" w:sz="0" w:space="0" w:color="auto"/>
            <w:right w:val="none" w:sz="0" w:space="0" w:color="auto"/>
          </w:divBdr>
        </w:div>
        <w:div w:id="1548299590">
          <w:marLeft w:val="0"/>
          <w:marRight w:val="0"/>
          <w:marTop w:val="0"/>
          <w:marBottom w:val="0"/>
          <w:divBdr>
            <w:top w:val="none" w:sz="0" w:space="0" w:color="auto"/>
            <w:left w:val="none" w:sz="0" w:space="0" w:color="auto"/>
            <w:bottom w:val="none" w:sz="0" w:space="0" w:color="auto"/>
            <w:right w:val="none" w:sz="0" w:space="0" w:color="auto"/>
          </w:divBdr>
        </w:div>
        <w:div w:id="1674601407">
          <w:marLeft w:val="0"/>
          <w:marRight w:val="0"/>
          <w:marTop w:val="0"/>
          <w:marBottom w:val="0"/>
          <w:divBdr>
            <w:top w:val="none" w:sz="0" w:space="0" w:color="auto"/>
            <w:left w:val="none" w:sz="0" w:space="0" w:color="auto"/>
            <w:bottom w:val="none" w:sz="0" w:space="0" w:color="auto"/>
            <w:right w:val="none" w:sz="0" w:space="0" w:color="auto"/>
          </w:divBdr>
        </w:div>
        <w:div w:id="1170368032">
          <w:marLeft w:val="0"/>
          <w:marRight w:val="0"/>
          <w:marTop w:val="0"/>
          <w:marBottom w:val="0"/>
          <w:divBdr>
            <w:top w:val="none" w:sz="0" w:space="0" w:color="auto"/>
            <w:left w:val="none" w:sz="0" w:space="0" w:color="auto"/>
            <w:bottom w:val="none" w:sz="0" w:space="0" w:color="auto"/>
            <w:right w:val="none" w:sz="0" w:space="0" w:color="auto"/>
          </w:divBdr>
        </w:div>
        <w:div w:id="21521410">
          <w:marLeft w:val="0"/>
          <w:marRight w:val="0"/>
          <w:marTop w:val="0"/>
          <w:marBottom w:val="0"/>
          <w:divBdr>
            <w:top w:val="none" w:sz="0" w:space="0" w:color="auto"/>
            <w:left w:val="none" w:sz="0" w:space="0" w:color="auto"/>
            <w:bottom w:val="none" w:sz="0" w:space="0" w:color="auto"/>
            <w:right w:val="none" w:sz="0" w:space="0" w:color="auto"/>
          </w:divBdr>
        </w:div>
        <w:div w:id="1118840190">
          <w:marLeft w:val="0"/>
          <w:marRight w:val="0"/>
          <w:marTop w:val="0"/>
          <w:marBottom w:val="0"/>
          <w:divBdr>
            <w:top w:val="none" w:sz="0" w:space="0" w:color="auto"/>
            <w:left w:val="none" w:sz="0" w:space="0" w:color="auto"/>
            <w:bottom w:val="none" w:sz="0" w:space="0" w:color="auto"/>
            <w:right w:val="none" w:sz="0" w:space="0" w:color="auto"/>
          </w:divBdr>
        </w:div>
      </w:divsChild>
    </w:div>
    <w:div w:id="1762600385">
      <w:bodyDiv w:val="1"/>
      <w:marLeft w:val="0"/>
      <w:marRight w:val="0"/>
      <w:marTop w:val="0"/>
      <w:marBottom w:val="0"/>
      <w:divBdr>
        <w:top w:val="none" w:sz="0" w:space="0" w:color="auto"/>
        <w:left w:val="none" w:sz="0" w:space="0" w:color="auto"/>
        <w:bottom w:val="none" w:sz="0" w:space="0" w:color="auto"/>
        <w:right w:val="none" w:sz="0" w:space="0" w:color="auto"/>
      </w:divBdr>
    </w:div>
    <w:div w:id="1878082932">
      <w:bodyDiv w:val="1"/>
      <w:marLeft w:val="0"/>
      <w:marRight w:val="0"/>
      <w:marTop w:val="0"/>
      <w:marBottom w:val="0"/>
      <w:divBdr>
        <w:top w:val="none" w:sz="0" w:space="0" w:color="auto"/>
        <w:left w:val="none" w:sz="0" w:space="0" w:color="auto"/>
        <w:bottom w:val="none" w:sz="0" w:space="0" w:color="auto"/>
        <w:right w:val="none" w:sz="0" w:space="0" w:color="auto"/>
      </w:divBdr>
    </w:div>
    <w:div w:id="1889031566">
      <w:bodyDiv w:val="1"/>
      <w:marLeft w:val="0"/>
      <w:marRight w:val="0"/>
      <w:marTop w:val="0"/>
      <w:marBottom w:val="0"/>
      <w:divBdr>
        <w:top w:val="none" w:sz="0" w:space="0" w:color="auto"/>
        <w:left w:val="none" w:sz="0" w:space="0" w:color="auto"/>
        <w:bottom w:val="none" w:sz="0" w:space="0" w:color="auto"/>
        <w:right w:val="none" w:sz="0" w:space="0" w:color="auto"/>
      </w:divBdr>
      <w:divsChild>
        <w:div w:id="995841857">
          <w:marLeft w:val="0"/>
          <w:marRight w:val="0"/>
          <w:marTop w:val="0"/>
          <w:marBottom w:val="0"/>
          <w:divBdr>
            <w:top w:val="none" w:sz="0" w:space="0" w:color="auto"/>
            <w:left w:val="none" w:sz="0" w:space="0" w:color="auto"/>
            <w:bottom w:val="none" w:sz="0" w:space="0" w:color="auto"/>
            <w:right w:val="none" w:sz="0" w:space="0" w:color="auto"/>
          </w:divBdr>
        </w:div>
        <w:div w:id="51198256">
          <w:marLeft w:val="0"/>
          <w:marRight w:val="0"/>
          <w:marTop w:val="0"/>
          <w:marBottom w:val="0"/>
          <w:divBdr>
            <w:top w:val="none" w:sz="0" w:space="0" w:color="auto"/>
            <w:left w:val="none" w:sz="0" w:space="0" w:color="auto"/>
            <w:bottom w:val="none" w:sz="0" w:space="0" w:color="auto"/>
            <w:right w:val="none" w:sz="0" w:space="0" w:color="auto"/>
          </w:divBdr>
        </w:div>
        <w:div w:id="1849906917">
          <w:marLeft w:val="0"/>
          <w:marRight w:val="0"/>
          <w:marTop w:val="0"/>
          <w:marBottom w:val="0"/>
          <w:divBdr>
            <w:top w:val="none" w:sz="0" w:space="0" w:color="auto"/>
            <w:left w:val="none" w:sz="0" w:space="0" w:color="auto"/>
            <w:bottom w:val="none" w:sz="0" w:space="0" w:color="auto"/>
            <w:right w:val="none" w:sz="0" w:space="0" w:color="auto"/>
          </w:divBdr>
        </w:div>
        <w:div w:id="1110587292">
          <w:marLeft w:val="0"/>
          <w:marRight w:val="0"/>
          <w:marTop w:val="0"/>
          <w:marBottom w:val="0"/>
          <w:divBdr>
            <w:top w:val="none" w:sz="0" w:space="0" w:color="auto"/>
            <w:left w:val="none" w:sz="0" w:space="0" w:color="auto"/>
            <w:bottom w:val="none" w:sz="0" w:space="0" w:color="auto"/>
            <w:right w:val="none" w:sz="0" w:space="0" w:color="auto"/>
          </w:divBdr>
        </w:div>
        <w:div w:id="2102531205">
          <w:marLeft w:val="0"/>
          <w:marRight w:val="0"/>
          <w:marTop w:val="0"/>
          <w:marBottom w:val="0"/>
          <w:divBdr>
            <w:top w:val="none" w:sz="0" w:space="0" w:color="auto"/>
            <w:left w:val="none" w:sz="0" w:space="0" w:color="auto"/>
            <w:bottom w:val="none" w:sz="0" w:space="0" w:color="auto"/>
            <w:right w:val="none" w:sz="0" w:space="0" w:color="auto"/>
          </w:divBdr>
        </w:div>
        <w:div w:id="1283072177">
          <w:marLeft w:val="0"/>
          <w:marRight w:val="0"/>
          <w:marTop w:val="0"/>
          <w:marBottom w:val="0"/>
          <w:divBdr>
            <w:top w:val="none" w:sz="0" w:space="0" w:color="auto"/>
            <w:left w:val="none" w:sz="0" w:space="0" w:color="auto"/>
            <w:bottom w:val="none" w:sz="0" w:space="0" w:color="auto"/>
            <w:right w:val="none" w:sz="0" w:space="0" w:color="auto"/>
          </w:divBdr>
        </w:div>
        <w:div w:id="1186940263">
          <w:marLeft w:val="0"/>
          <w:marRight w:val="0"/>
          <w:marTop w:val="0"/>
          <w:marBottom w:val="0"/>
          <w:divBdr>
            <w:top w:val="none" w:sz="0" w:space="0" w:color="auto"/>
            <w:left w:val="none" w:sz="0" w:space="0" w:color="auto"/>
            <w:bottom w:val="none" w:sz="0" w:space="0" w:color="auto"/>
            <w:right w:val="none" w:sz="0" w:space="0" w:color="auto"/>
          </w:divBdr>
        </w:div>
        <w:div w:id="435247401">
          <w:marLeft w:val="0"/>
          <w:marRight w:val="0"/>
          <w:marTop w:val="0"/>
          <w:marBottom w:val="0"/>
          <w:divBdr>
            <w:top w:val="none" w:sz="0" w:space="0" w:color="auto"/>
            <w:left w:val="none" w:sz="0" w:space="0" w:color="auto"/>
            <w:bottom w:val="none" w:sz="0" w:space="0" w:color="auto"/>
            <w:right w:val="none" w:sz="0" w:space="0" w:color="auto"/>
          </w:divBdr>
        </w:div>
        <w:div w:id="323709231">
          <w:marLeft w:val="0"/>
          <w:marRight w:val="0"/>
          <w:marTop w:val="0"/>
          <w:marBottom w:val="0"/>
          <w:divBdr>
            <w:top w:val="none" w:sz="0" w:space="0" w:color="auto"/>
            <w:left w:val="none" w:sz="0" w:space="0" w:color="auto"/>
            <w:bottom w:val="none" w:sz="0" w:space="0" w:color="auto"/>
            <w:right w:val="none" w:sz="0" w:space="0" w:color="auto"/>
          </w:divBdr>
        </w:div>
        <w:div w:id="1629969483">
          <w:marLeft w:val="0"/>
          <w:marRight w:val="0"/>
          <w:marTop w:val="0"/>
          <w:marBottom w:val="0"/>
          <w:divBdr>
            <w:top w:val="none" w:sz="0" w:space="0" w:color="auto"/>
            <w:left w:val="none" w:sz="0" w:space="0" w:color="auto"/>
            <w:bottom w:val="none" w:sz="0" w:space="0" w:color="auto"/>
            <w:right w:val="none" w:sz="0" w:space="0" w:color="auto"/>
          </w:divBdr>
        </w:div>
        <w:div w:id="1301764093">
          <w:marLeft w:val="0"/>
          <w:marRight w:val="0"/>
          <w:marTop w:val="0"/>
          <w:marBottom w:val="0"/>
          <w:divBdr>
            <w:top w:val="none" w:sz="0" w:space="0" w:color="auto"/>
            <w:left w:val="none" w:sz="0" w:space="0" w:color="auto"/>
            <w:bottom w:val="none" w:sz="0" w:space="0" w:color="auto"/>
            <w:right w:val="none" w:sz="0" w:space="0" w:color="auto"/>
          </w:divBdr>
        </w:div>
        <w:div w:id="627323339">
          <w:marLeft w:val="0"/>
          <w:marRight w:val="0"/>
          <w:marTop w:val="0"/>
          <w:marBottom w:val="0"/>
          <w:divBdr>
            <w:top w:val="none" w:sz="0" w:space="0" w:color="auto"/>
            <w:left w:val="none" w:sz="0" w:space="0" w:color="auto"/>
            <w:bottom w:val="none" w:sz="0" w:space="0" w:color="auto"/>
            <w:right w:val="none" w:sz="0" w:space="0" w:color="auto"/>
          </w:divBdr>
        </w:div>
        <w:div w:id="1158807818">
          <w:marLeft w:val="0"/>
          <w:marRight w:val="0"/>
          <w:marTop w:val="0"/>
          <w:marBottom w:val="0"/>
          <w:divBdr>
            <w:top w:val="none" w:sz="0" w:space="0" w:color="auto"/>
            <w:left w:val="none" w:sz="0" w:space="0" w:color="auto"/>
            <w:bottom w:val="none" w:sz="0" w:space="0" w:color="auto"/>
            <w:right w:val="none" w:sz="0" w:space="0" w:color="auto"/>
          </w:divBdr>
        </w:div>
      </w:divsChild>
    </w:div>
    <w:div w:id="1980958626">
      <w:bodyDiv w:val="1"/>
      <w:marLeft w:val="0"/>
      <w:marRight w:val="0"/>
      <w:marTop w:val="0"/>
      <w:marBottom w:val="0"/>
      <w:divBdr>
        <w:top w:val="none" w:sz="0" w:space="0" w:color="auto"/>
        <w:left w:val="none" w:sz="0" w:space="0" w:color="auto"/>
        <w:bottom w:val="none" w:sz="0" w:space="0" w:color="auto"/>
        <w:right w:val="none" w:sz="0" w:space="0" w:color="auto"/>
      </w:divBdr>
    </w:div>
    <w:div w:id="2012564662">
      <w:bodyDiv w:val="1"/>
      <w:marLeft w:val="0"/>
      <w:marRight w:val="0"/>
      <w:marTop w:val="0"/>
      <w:marBottom w:val="0"/>
      <w:divBdr>
        <w:top w:val="none" w:sz="0" w:space="0" w:color="auto"/>
        <w:left w:val="none" w:sz="0" w:space="0" w:color="auto"/>
        <w:bottom w:val="none" w:sz="0" w:space="0" w:color="auto"/>
        <w:right w:val="none" w:sz="0" w:space="0" w:color="auto"/>
      </w:divBdr>
    </w:div>
    <w:div w:id="2018535907">
      <w:bodyDiv w:val="1"/>
      <w:marLeft w:val="0"/>
      <w:marRight w:val="0"/>
      <w:marTop w:val="0"/>
      <w:marBottom w:val="0"/>
      <w:divBdr>
        <w:top w:val="none" w:sz="0" w:space="0" w:color="auto"/>
        <w:left w:val="none" w:sz="0" w:space="0" w:color="auto"/>
        <w:bottom w:val="none" w:sz="0" w:space="0" w:color="auto"/>
        <w:right w:val="none" w:sz="0" w:space="0" w:color="auto"/>
      </w:divBdr>
    </w:div>
    <w:div w:id="2037273637">
      <w:bodyDiv w:val="1"/>
      <w:marLeft w:val="0"/>
      <w:marRight w:val="0"/>
      <w:marTop w:val="0"/>
      <w:marBottom w:val="0"/>
      <w:divBdr>
        <w:top w:val="none" w:sz="0" w:space="0" w:color="auto"/>
        <w:left w:val="none" w:sz="0" w:space="0" w:color="auto"/>
        <w:bottom w:val="none" w:sz="0" w:space="0" w:color="auto"/>
        <w:right w:val="none" w:sz="0" w:space="0" w:color="auto"/>
      </w:divBdr>
    </w:div>
    <w:div w:id="2094281532">
      <w:bodyDiv w:val="1"/>
      <w:marLeft w:val="0"/>
      <w:marRight w:val="0"/>
      <w:marTop w:val="0"/>
      <w:marBottom w:val="0"/>
      <w:divBdr>
        <w:top w:val="none" w:sz="0" w:space="0" w:color="auto"/>
        <w:left w:val="none" w:sz="0" w:space="0" w:color="auto"/>
        <w:bottom w:val="none" w:sz="0" w:space="0" w:color="auto"/>
        <w:right w:val="none" w:sz="0" w:space="0" w:color="auto"/>
      </w:divBdr>
      <w:divsChild>
        <w:div w:id="1039432548">
          <w:marLeft w:val="0"/>
          <w:marRight w:val="0"/>
          <w:marTop w:val="0"/>
          <w:marBottom w:val="0"/>
          <w:divBdr>
            <w:top w:val="none" w:sz="0" w:space="0" w:color="auto"/>
            <w:left w:val="none" w:sz="0" w:space="0" w:color="auto"/>
            <w:bottom w:val="none" w:sz="0" w:space="0" w:color="auto"/>
            <w:right w:val="none" w:sz="0" w:space="0" w:color="auto"/>
          </w:divBdr>
        </w:div>
        <w:div w:id="1184397867">
          <w:marLeft w:val="0"/>
          <w:marRight w:val="0"/>
          <w:marTop w:val="0"/>
          <w:marBottom w:val="0"/>
          <w:divBdr>
            <w:top w:val="none" w:sz="0" w:space="0" w:color="auto"/>
            <w:left w:val="none" w:sz="0" w:space="0" w:color="auto"/>
            <w:bottom w:val="none" w:sz="0" w:space="0" w:color="auto"/>
            <w:right w:val="none" w:sz="0" w:space="0" w:color="auto"/>
          </w:divBdr>
        </w:div>
        <w:div w:id="1288587968">
          <w:marLeft w:val="0"/>
          <w:marRight w:val="0"/>
          <w:marTop w:val="0"/>
          <w:marBottom w:val="0"/>
          <w:divBdr>
            <w:top w:val="none" w:sz="0" w:space="0" w:color="auto"/>
            <w:left w:val="none" w:sz="0" w:space="0" w:color="auto"/>
            <w:bottom w:val="none" w:sz="0" w:space="0" w:color="auto"/>
            <w:right w:val="none" w:sz="0" w:space="0" w:color="auto"/>
          </w:divBdr>
        </w:div>
        <w:div w:id="1591738487">
          <w:marLeft w:val="0"/>
          <w:marRight w:val="0"/>
          <w:marTop w:val="0"/>
          <w:marBottom w:val="0"/>
          <w:divBdr>
            <w:top w:val="none" w:sz="0" w:space="0" w:color="auto"/>
            <w:left w:val="none" w:sz="0" w:space="0" w:color="auto"/>
            <w:bottom w:val="none" w:sz="0" w:space="0" w:color="auto"/>
            <w:right w:val="none" w:sz="0" w:space="0" w:color="auto"/>
          </w:divBdr>
        </w:div>
      </w:divsChild>
    </w:div>
    <w:div w:id="211255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3.png"/><Relationship Id="rId13" Type="http://schemas.openxmlformats.org/officeDocument/2006/relationships/image" Target="media/image4.tif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mailto:marc.totte@inter-monde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quae.com/fr/r3999-diversite-des-agricultures-familiales.html" TargetMode="External"/><Relationship Id="rId2" Type="http://schemas.openxmlformats.org/officeDocument/2006/relationships/hyperlink" Target="https://fr.wikipedia.org/wiki/Gallimard" TargetMode="External"/><Relationship Id="rId3" Type="http://schemas.openxmlformats.org/officeDocument/2006/relationships/hyperlink" Target="http://geoconfluences.ens-lyon.fr/doc/etpays/Afsubsah/AfsubsahScient6.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7E7ED-4B82-CC4E-A6B7-C815EA52A314}">
  <ds:schemaRefs>
    <ds:schemaRef ds:uri="http://schemas.openxmlformats.org/officeDocument/2006/bibliography"/>
  </ds:schemaRefs>
</ds:datastoreItem>
</file>

<file path=customXml/itemProps2.xml><?xml version="1.0" encoding="utf-8"?>
<ds:datastoreItem xmlns:ds="http://schemas.openxmlformats.org/officeDocument/2006/customXml" ds:itemID="{A661AB83-ACE1-334C-9A8E-65DA3AE47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4571</Words>
  <Characters>25417</Characters>
  <Application>Microsoft Macintosh Word</Application>
  <DocSecurity>0</DocSecurity>
  <Lines>391</Lines>
  <Paragraphs>57</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29931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TOTTE</dc:creator>
  <cp:keywords/>
  <dc:description/>
  <cp:lastModifiedBy>IM-marc</cp:lastModifiedBy>
  <cp:revision>2</cp:revision>
  <dcterms:created xsi:type="dcterms:W3CDTF">2017-06-12T10:09:00Z</dcterms:created>
  <dcterms:modified xsi:type="dcterms:W3CDTF">2017-06-12T10:09:00Z</dcterms:modified>
  <cp:category/>
</cp:coreProperties>
</file>